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5398" w14:textId="572E40E8" w:rsidR="00592B55" w:rsidRPr="00614296" w:rsidRDefault="00592B55" w:rsidP="00592B55">
      <w:pPr>
        <w:pStyle w:val="Header"/>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114</w:t>
      </w:r>
      <w:r w:rsidRPr="00614296">
        <w:rPr>
          <w:rFonts w:asciiTheme="minorHAnsi" w:eastAsiaTheme="minorEastAsia" w:hAnsiTheme="minorHAnsi" w:cstheme="minorHAnsi"/>
          <w:bCs/>
          <w:noProof w:val="0"/>
          <w:sz w:val="24"/>
          <w:szCs w:val="24"/>
          <w:lang w:eastAsia="zh-CN"/>
        </w:rPr>
        <w:tab/>
        <w:t xml:space="preserve">                                        </w:t>
      </w:r>
      <w:r w:rsidR="00153468" w:rsidRPr="00153468">
        <w:rPr>
          <w:rFonts w:asciiTheme="minorHAnsi" w:eastAsiaTheme="minorEastAsia" w:hAnsiTheme="minorHAnsi" w:cstheme="minorHAnsi"/>
          <w:bCs/>
          <w:noProof w:val="0"/>
          <w:sz w:val="24"/>
          <w:szCs w:val="24"/>
          <w:lang w:eastAsia="zh-CN"/>
        </w:rPr>
        <w:t>R4-2500885</w:t>
      </w:r>
    </w:p>
    <w:p w14:paraId="129ADB51" w14:textId="77777777" w:rsidR="00592B55" w:rsidRDefault="00592B55" w:rsidP="00592B5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 xml:space="preserve">Athens, GR, Feb. 17 – Feb. 21, 2025 </w:t>
      </w:r>
    </w:p>
    <w:p w14:paraId="597BC239" w14:textId="1660D742" w:rsidR="00430613" w:rsidRPr="00FD65B2"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FD65B2">
        <w:rPr>
          <w:rFonts w:asciiTheme="minorHAnsi" w:eastAsiaTheme="minorEastAsia" w:hAnsiTheme="minorHAnsi" w:cstheme="minorHAnsi"/>
          <w:bCs/>
          <w:noProof w:val="0"/>
          <w:sz w:val="24"/>
          <w:szCs w:val="24"/>
          <w:lang w:eastAsia="zh-CN"/>
        </w:rPr>
        <w:t>Agenda Item</w:t>
      </w:r>
      <w:r w:rsidRPr="00291285">
        <w:rPr>
          <w:rFonts w:asciiTheme="minorHAnsi" w:eastAsiaTheme="minorEastAsia" w:hAnsiTheme="minorHAnsi" w:cstheme="minorHAnsi"/>
          <w:bCs/>
          <w:noProof w:val="0"/>
          <w:sz w:val="24"/>
          <w:szCs w:val="24"/>
          <w:lang w:eastAsia="zh-CN"/>
        </w:rPr>
        <w:t>:</w:t>
      </w:r>
      <w:r w:rsidR="00D1629D" w:rsidRPr="00291285">
        <w:rPr>
          <w:rFonts w:asciiTheme="minorHAnsi" w:eastAsiaTheme="minorEastAsia" w:hAnsiTheme="minorHAnsi" w:cstheme="minorHAnsi"/>
          <w:bCs/>
          <w:noProof w:val="0"/>
          <w:sz w:val="24"/>
          <w:szCs w:val="24"/>
          <w:lang w:eastAsia="zh-CN"/>
        </w:rPr>
        <w:t xml:space="preserve"> </w:t>
      </w:r>
      <w:r w:rsidR="002D68FA" w:rsidRPr="00291285">
        <w:rPr>
          <w:rFonts w:ascii="Calibri" w:hAnsi="Calibri"/>
          <w:sz w:val="24"/>
          <w:szCs w:val="24"/>
        </w:rPr>
        <w:t>7</w:t>
      </w:r>
      <w:r w:rsidR="00C53E53" w:rsidRPr="00291285">
        <w:rPr>
          <w:rFonts w:ascii="Calibri" w:hAnsi="Calibri"/>
          <w:sz w:val="24"/>
          <w:szCs w:val="24"/>
        </w:rPr>
        <w:t>.2</w:t>
      </w:r>
      <w:r w:rsidR="00291285" w:rsidRPr="00291285">
        <w:rPr>
          <w:rFonts w:ascii="Calibri" w:hAnsi="Calibri"/>
          <w:sz w:val="24"/>
          <w:szCs w:val="24"/>
        </w:rPr>
        <w:t>7</w:t>
      </w:r>
      <w:r w:rsidR="00C53E53" w:rsidRPr="00291285">
        <w:rPr>
          <w:rFonts w:ascii="Calibri" w:hAnsi="Calibri"/>
          <w:sz w:val="24"/>
          <w:szCs w:val="24"/>
        </w:rPr>
        <w:t>.2</w:t>
      </w:r>
      <w:r w:rsidR="00D1629D" w:rsidRPr="00291285">
        <w:rPr>
          <w:rFonts w:ascii="Calibri" w:hAnsi="Calibri"/>
          <w:sz w:val="24"/>
          <w:szCs w:val="24"/>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ListParagraph"/>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ListParagraph"/>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ListParagraph"/>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35C9F40C"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event triggered L1 report</w:t>
      </w:r>
      <w:r w:rsidR="0021403C" w:rsidRPr="0021403C">
        <w:rPr>
          <w:sz w:val="20"/>
          <w:szCs w:val="20"/>
          <w:lang w:val="en-GB"/>
        </w:rPr>
        <w:t>.</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CC3C104" w14:textId="524E912E" w:rsidR="00C903F5" w:rsidRPr="00C903F5" w:rsidRDefault="00C903F5" w:rsidP="00C903F5">
      <w:pPr>
        <w:pStyle w:val="Heading2"/>
        <w:rPr>
          <w:rFonts w:asciiTheme="minorHAnsi" w:hAnsiTheme="minorHAnsi" w:cstheme="minorHAnsi"/>
          <w:sz w:val="28"/>
          <w:szCs w:val="18"/>
        </w:rPr>
      </w:pPr>
      <w:r>
        <w:rPr>
          <w:rFonts w:asciiTheme="minorHAnsi" w:hAnsiTheme="minorHAnsi" w:cstheme="minorHAnsi"/>
          <w:sz w:val="28"/>
          <w:szCs w:val="18"/>
        </w:rPr>
        <w:t xml:space="preserve">2.1 </w:t>
      </w:r>
      <w:r w:rsidR="006401DE" w:rsidRPr="006401DE">
        <w:rPr>
          <w:rFonts w:asciiTheme="minorHAnsi" w:hAnsiTheme="minorHAnsi" w:cstheme="minorHAnsi"/>
          <w:sz w:val="28"/>
          <w:szCs w:val="18"/>
        </w:rPr>
        <w:t xml:space="preserve">Capabilities for Support of Event Triggering </w:t>
      </w:r>
      <w:r w:rsidR="006401DE">
        <w:rPr>
          <w:rFonts w:asciiTheme="minorHAnsi" w:hAnsiTheme="minorHAnsi" w:cstheme="minorHAnsi"/>
          <w:sz w:val="28"/>
          <w:szCs w:val="18"/>
        </w:rPr>
        <w:t>L1</w:t>
      </w:r>
      <w:r w:rsidR="006401DE" w:rsidRPr="006401DE">
        <w:rPr>
          <w:rFonts w:asciiTheme="minorHAnsi" w:hAnsiTheme="minorHAnsi" w:cstheme="minorHAnsi"/>
          <w:sz w:val="28"/>
          <w:szCs w:val="18"/>
        </w:rPr>
        <w:t xml:space="preserve"> Reporting</w:t>
      </w:r>
    </w:p>
    <w:tbl>
      <w:tblPr>
        <w:tblStyle w:val="TableGrid"/>
        <w:tblW w:w="0" w:type="auto"/>
        <w:tblLook w:val="04A0" w:firstRow="1" w:lastRow="0" w:firstColumn="1" w:lastColumn="0" w:noHBand="0" w:noVBand="1"/>
      </w:tblPr>
      <w:tblGrid>
        <w:gridCol w:w="9629"/>
      </w:tblGrid>
      <w:tr w:rsidR="00931DC8" w14:paraId="77F2A0C6" w14:textId="77777777" w:rsidTr="00931DC8">
        <w:tc>
          <w:tcPr>
            <w:tcW w:w="9629" w:type="dxa"/>
          </w:tcPr>
          <w:p w14:paraId="320EC098" w14:textId="77777777" w:rsidR="00931DC8" w:rsidRPr="00931DC8" w:rsidRDefault="00931DC8" w:rsidP="00931DC8">
            <w:pPr>
              <w:pStyle w:val="Heading4"/>
              <w:ind w:left="0" w:firstLine="0"/>
              <w:rPr>
                <w:sz w:val="21"/>
                <w:szCs w:val="16"/>
                <w:lang w:val="en-US"/>
              </w:rPr>
            </w:pPr>
            <w:bookmarkStart w:id="0" w:name="_Hlk142679663"/>
            <w:r w:rsidRPr="00931DC8">
              <w:rPr>
                <w:sz w:val="21"/>
                <w:szCs w:val="16"/>
                <w:lang w:val="en-US"/>
              </w:rPr>
              <w:t xml:space="preserve">Issue 2-7: whether to introduce/update requirements for reporting criteria per measurement </w:t>
            </w:r>
            <w:proofErr w:type="gramStart"/>
            <w:r w:rsidRPr="00931DC8">
              <w:rPr>
                <w:sz w:val="21"/>
                <w:szCs w:val="16"/>
                <w:lang w:val="en-US"/>
              </w:rPr>
              <w:t>category</w:t>
            </w:r>
            <w:proofErr w:type="gramEnd"/>
          </w:p>
          <w:p w14:paraId="7AFF5A03" w14:textId="77777777" w:rsidR="00931DC8" w:rsidRPr="00931DC8" w:rsidRDefault="00931DC8" w:rsidP="00931DC8">
            <w:pPr>
              <w:rPr>
                <w:b/>
                <w:bCs/>
                <w:sz w:val="18"/>
                <w:szCs w:val="20"/>
              </w:rPr>
            </w:pPr>
            <w:r w:rsidRPr="00931DC8">
              <w:rPr>
                <w:b/>
                <w:bCs/>
                <w:sz w:val="18"/>
                <w:szCs w:val="20"/>
              </w:rPr>
              <w:t>&lt;Candidate options&gt;</w:t>
            </w:r>
          </w:p>
          <w:p w14:paraId="312D1A47" w14:textId="77777777" w:rsidR="00931DC8" w:rsidRPr="00931DC8" w:rsidRDefault="00931DC8" w:rsidP="00931DC8">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931DC8">
              <w:rPr>
                <w:rFonts w:eastAsia="宋体"/>
                <w:color w:val="000000" w:themeColor="text1"/>
                <w:sz w:val="18"/>
                <w:szCs w:val="20"/>
              </w:rPr>
              <w:t>Option 1: Yes (CATT, MTK, ZTE</w:t>
            </w:r>
            <w:r w:rsidRPr="00931DC8">
              <w:rPr>
                <w:rFonts w:eastAsia="宋体"/>
                <w:color w:val="000000" w:themeColor="text1"/>
                <w:sz w:val="18"/>
                <w:szCs w:val="20"/>
                <w:lang w:eastAsia="zh-CN"/>
              </w:rPr>
              <w:t>, Apple, OPPO</w:t>
            </w:r>
            <w:r w:rsidRPr="00931DC8">
              <w:rPr>
                <w:rFonts w:eastAsia="宋体"/>
                <w:color w:val="000000" w:themeColor="text1"/>
                <w:sz w:val="18"/>
                <w:szCs w:val="20"/>
              </w:rPr>
              <w:t>)</w:t>
            </w:r>
          </w:p>
          <w:p w14:paraId="2A55F2EE" w14:textId="77777777" w:rsidR="00931DC8" w:rsidRPr="00931DC8" w:rsidRDefault="00931DC8" w:rsidP="00931DC8">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931DC8">
              <w:rPr>
                <w:rFonts w:eastAsia="宋体"/>
                <w:color w:val="000000" w:themeColor="text1"/>
                <w:sz w:val="18"/>
                <w:szCs w:val="20"/>
              </w:rPr>
              <w:t>Option 2: RAN4 to postpone the detailed discussion on ‘Requirements for reporting criteria per measurement category’ until the RRM requirements on the remaining issues are sorted out (QC, Ericsson)</w:t>
            </w:r>
          </w:p>
          <w:p w14:paraId="3E5565D5" w14:textId="77777777" w:rsidR="00931DC8" w:rsidRPr="00931DC8" w:rsidRDefault="00931DC8" w:rsidP="00931DC8">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931DC8">
              <w:rPr>
                <w:rFonts w:eastAsia="宋体" w:hint="eastAsia"/>
                <w:color w:val="000000" w:themeColor="text1"/>
                <w:sz w:val="18"/>
                <w:szCs w:val="20"/>
                <w:lang w:eastAsia="zh-CN"/>
              </w:rPr>
              <w:t>O</w:t>
            </w:r>
            <w:r w:rsidRPr="00931DC8">
              <w:rPr>
                <w:rFonts w:eastAsia="宋体"/>
                <w:color w:val="000000" w:themeColor="text1"/>
                <w:sz w:val="18"/>
                <w:szCs w:val="20"/>
                <w:lang w:eastAsia="zh-CN"/>
              </w:rPr>
              <w:t>ption 3: RAN4 to align common understanding that the existing number of reporting criteria per category is defined for L3 measurement and reporting only. For L1 measurements, the number of events to be supported by UE shall be discussed in RAN1 first. (vivo)</w:t>
            </w:r>
          </w:p>
          <w:p w14:paraId="6D308042" w14:textId="77777777" w:rsidR="00931DC8" w:rsidRPr="00931DC8" w:rsidRDefault="00931DC8" w:rsidP="00931DC8">
            <w:pPr>
              <w:rPr>
                <w:b/>
                <w:bCs/>
                <w:sz w:val="18"/>
                <w:szCs w:val="20"/>
              </w:rPr>
            </w:pPr>
            <w:r w:rsidRPr="00931DC8">
              <w:rPr>
                <w:b/>
                <w:bCs/>
                <w:sz w:val="18"/>
                <w:szCs w:val="20"/>
              </w:rPr>
              <w:t>&lt;Recommended WF&gt;</w:t>
            </w:r>
          </w:p>
          <w:p w14:paraId="3F3539AE" w14:textId="26492387" w:rsidR="00931DC8" w:rsidRPr="00931DC8" w:rsidRDefault="00931DC8" w:rsidP="00943D78">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rPr>
            </w:pPr>
            <w:r w:rsidRPr="00931DC8">
              <w:rPr>
                <w:rFonts w:eastAsia="宋体"/>
                <w:color w:val="000000" w:themeColor="text1"/>
                <w:sz w:val="18"/>
                <w:szCs w:val="20"/>
              </w:rPr>
              <w:t>Continue discussion.</w:t>
            </w:r>
          </w:p>
        </w:tc>
      </w:tr>
    </w:tbl>
    <w:p w14:paraId="5E8C5621" w14:textId="1A9B336D" w:rsidR="00931DC8" w:rsidRPr="00153468" w:rsidRDefault="00931DC8" w:rsidP="00931DC8">
      <w:pPr>
        <w:pStyle w:val="Caption"/>
        <w:rPr>
          <w:b w:val="0"/>
          <w:bCs/>
        </w:rPr>
      </w:pPr>
      <w:r w:rsidRPr="00153468">
        <w:rPr>
          <w:rFonts w:hint="eastAsia"/>
          <w:b w:val="0"/>
          <w:bCs/>
        </w:rPr>
        <w:t>L</w:t>
      </w:r>
      <w:r w:rsidRPr="00153468">
        <w:rPr>
          <w:b w:val="0"/>
          <w:bCs/>
        </w:rPr>
        <w:t>ast meeting, there was proposal to let RAN1 discuss the number of events supported by UE at first. We are open to this.</w:t>
      </w:r>
    </w:p>
    <w:p w14:paraId="7245C2A3" w14:textId="6B4994EF" w:rsidR="00874FAD" w:rsidRPr="00153468" w:rsidRDefault="00874FAD" w:rsidP="00931DC8">
      <w:pPr>
        <w:spacing w:beforeLines="50" w:before="120" w:afterLines="50" w:after="120"/>
        <w:rPr>
          <w:rFonts w:cstheme="minorHAnsi"/>
          <w:b/>
          <w:sz w:val="20"/>
          <w:szCs w:val="20"/>
        </w:rPr>
      </w:pPr>
      <w:bookmarkStart w:id="1" w:name="_Hlk178156137"/>
      <w:r w:rsidRPr="00153468">
        <w:rPr>
          <w:rFonts w:cstheme="minorHAnsi"/>
          <w:b/>
          <w:sz w:val="20"/>
          <w:szCs w:val="20"/>
        </w:rPr>
        <w:t xml:space="preserve">Proposal </w:t>
      </w:r>
      <w:r w:rsidR="00931DC8" w:rsidRPr="00153468">
        <w:rPr>
          <w:rFonts w:cstheme="minorHAnsi"/>
          <w:b/>
          <w:sz w:val="20"/>
          <w:szCs w:val="20"/>
        </w:rPr>
        <w:t>1</w:t>
      </w:r>
      <w:r w:rsidRPr="00153468">
        <w:rPr>
          <w:rFonts w:cstheme="minorHAnsi"/>
          <w:b/>
          <w:sz w:val="20"/>
          <w:szCs w:val="20"/>
        </w:rPr>
        <w:t xml:space="preserve">: </w:t>
      </w:r>
      <w:r w:rsidR="00931DC8" w:rsidRPr="00153468">
        <w:rPr>
          <w:rFonts w:cstheme="minorHAnsi"/>
          <w:b/>
          <w:sz w:val="20"/>
          <w:szCs w:val="20"/>
        </w:rPr>
        <w:t xml:space="preserve">Open to let </w:t>
      </w:r>
      <w:r w:rsidR="00931DC8" w:rsidRPr="00153468">
        <w:rPr>
          <w:b/>
          <w:bCs/>
          <w:sz w:val="20"/>
          <w:szCs w:val="20"/>
        </w:rPr>
        <w:t>RAN1 discuss the number of events supported by UE at first.</w:t>
      </w:r>
    </w:p>
    <w:p w14:paraId="47613800" w14:textId="5C79B6A3" w:rsidR="00C903F5" w:rsidRPr="00C903F5" w:rsidRDefault="00C903F5" w:rsidP="00C903F5">
      <w:pPr>
        <w:pStyle w:val="Heading2"/>
        <w:rPr>
          <w:rFonts w:asciiTheme="minorHAnsi" w:hAnsiTheme="minorHAnsi" w:cstheme="minorHAnsi"/>
          <w:sz w:val="28"/>
          <w:szCs w:val="18"/>
        </w:rPr>
      </w:pPr>
      <w:bookmarkStart w:id="2" w:name="_Hlk173932584"/>
      <w:bookmarkStart w:id="3" w:name="_Hlk178156363"/>
      <w:bookmarkEnd w:id="1"/>
      <w:r>
        <w:rPr>
          <w:rFonts w:asciiTheme="minorHAnsi" w:hAnsiTheme="minorHAnsi" w:cstheme="minorHAnsi"/>
          <w:sz w:val="28"/>
          <w:szCs w:val="18"/>
        </w:rPr>
        <w:t xml:space="preserve">2.2 </w:t>
      </w:r>
      <w:r w:rsidRPr="00C903F5">
        <w:rPr>
          <w:rFonts w:asciiTheme="minorHAnsi" w:hAnsiTheme="minorHAnsi" w:cstheme="minorHAnsi"/>
          <w:sz w:val="28"/>
          <w:szCs w:val="18"/>
        </w:rPr>
        <w:t xml:space="preserve">L1 event triggered reporting </w:t>
      </w:r>
      <w:proofErr w:type="gramStart"/>
      <w:r w:rsidRPr="00C903F5">
        <w:rPr>
          <w:rFonts w:asciiTheme="minorHAnsi" w:hAnsiTheme="minorHAnsi" w:cstheme="minorHAnsi"/>
          <w:sz w:val="28"/>
          <w:szCs w:val="18"/>
        </w:rPr>
        <w:t>delay</w:t>
      </w:r>
      <w:proofErr w:type="gramEnd"/>
    </w:p>
    <w:p w14:paraId="5EA64E8A" w14:textId="0ABEC0A3" w:rsidR="00670799" w:rsidRPr="00080AB8" w:rsidRDefault="00670799" w:rsidP="00C70579">
      <w:pPr>
        <w:spacing w:beforeLines="50" w:before="120" w:afterLines="50" w:after="120"/>
        <w:rPr>
          <w:sz w:val="20"/>
          <w:szCs w:val="20"/>
        </w:rPr>
      </w:pPr>
      <w:r w:rsidRPr="00670799">
        <w:rPr>
          <w:sz w:val="20"/>
          <w:szCs w:val="20"/>
        </w:rPr>
        <w:t xml:space="preserve">Last meeting, </w:t>
      </w:r>
      <w:r w:rsidR="006436AF">
        <w:rPr>
          <w:sz w:val="20"/>
          <w:szCs w:val="20"/>
        </w:rPr>
        <w:t xml:space="preserve">RAN4 </w:t>
      </w:r>
      <w:r w:rsidR="001F62B0">
        <w:rPr>
          <w:rFonts w:hint="eastAsia"/>
          <w:sz w:val="20"/>
          <w:szCs w:val="20"/>
        </w:rPr>
        <w:t>further</w:t>
      </w:r>
      <w:r w:rsidR="001F62B0">
        <w:rPr>
          <w:sz w:val="20"/>
          <w:szCs w:val="20"/>
        </w:rPr>
        <w:t xml:space="preserve"> </w:t>
      </w:r>
      <w:r w:rsidR="006436AF">
        <w:rPr>
          <w:sz w:val="20"/>
          <w:szCs w:val="20"/>
        </w:rPr>
        <w:t xml:space="preserve">discussed how to define </w:t>
      </w:r>
      <w:r w:rsidR="006436AF">
        <w:rPr>
          <w:rFonts w:eastAsia="宋体"/>
          <w:sz w:val="20"/>
          <w:szCs w:val="16"/>
        </w:rPr>
        <w:t>L1 event triggered reporting delay</w:t>
      </w:r>
      <w:r w:rsidR="00601760">
        <w:rPr>
          <w:rFonts w:eastAsia="宋体"/>
          <w:sz w:val="20"/>
          <w:szCs w:val="16"/>
        </w:rPr>
        <w:t xml:space="preserve"> and reached </w:t>
      </w:r>
      <w:r w:rsidR="001F62B0">
        <w:rPr>
          <w:rFonts w:eastAsia="宋体"/>
          <w:sz w:val="20"/>
          <w:szCs w:val="16"/>
        </w:rPr>
        <w:t>the following progress</w:t>
      </w:r>
      <w:r w:rsidR="00601760">
        <w:rPr>
          <w:rFonts w:eastAsia="宋体"/>
          <w:sz w:val="20"/>
          <w:szCs w:val="16"/>
        </w:rPr>
        <w:t>.</w:t>
      </w:r>
      <w:r w:rsidR="001F62B0">
        <w:rPr>
          <w:rFonts w:eastAsia="宋体"/>
          <w:sz w:val="20"/>
          <w:szCs w:val="16"/>
        </w:rPr>
        <w:t xml:space="preserve"> In the next, we would like to discuss the open parts.</w:t>
      </w:r>
    </w:p>
    <w:tbl>
      <w:tblPr>
        <w:tblStyle w:val="TableGrid"/>
        <w:tblW w:w="0" w:type="auto"/>
        <w:tblLook w:val="04A0" w:firstRow="1" w:lastRow="0" w:firstColumn="1" w:lastColumn="0" w:noHBand="0" w:noVBand="1"/>
      </w:tblPr>
      <w:tblGrid>
        <w:gridCol w:w="9629"/>
      </w:tblGrid>
      <w:tr w:rsidR="00670799" w14:paraId="2C5F0FB7" w14:textId="77777777" w:rsidTr="00670799">
        <w:tc>
          <w:tcPr>
            <w:tcW w:w="9629" w:type="dxa"/>
          </w:tcPr>
          <w:p w14:paraId="39AA2FB1" w14:textId="77777777" w:rsidR="00A4050B" w:rsidRPr="00A4050B" w:rsidRDefault="00A4050B" w:rsidP="00A4050B">
            <w:pPr>
              <w:pStyle w:val="Heading4"/>
              <w:ind w:left="0" w:firstLine="0"/>
              <w:rPr>
                <w:sz w:val="21"/>
                <w:szCs w:val="16"/>
                <w:lang w:val="en-US"/>
              </w:rPr>
            </w:pPr>
            <w:r w:rsidRPr="00A4050B">
              <w:rPr>
                <w:sz w:val="21"/>
                <w:szCs w:val="16"/>
                <w:lang w:val="en-US"/>
              </w:rPr>
              <w:lastRenderedPageBreak/>
              <w:t>Issue 2-4: periodic report and single report</w:t>
            </w:r>
          </w:p>
          <w:p w14:paraId="50F472D7" w14:textId="77777777" w:rsidR="00A4050B" w:rsidRPr="00A4050B" w:rsidRDefault="00A4050B" w:rsidP="00A4050B">
            <w:pPr>
              <w:spacing w:after="120"/>
              <w:rPr>
                <w:b/>
                <w:bCs/>
                <w:iCs/>
                <w:sz w:val="18"/>
                <w:szCs w:val="20"/>
              </w:rPr>
            </w:pPr>
            <w:r w:rsidRPr="00A4050B">
              <w:rPr>
                <w:b/>
                <w:bCs/>
                <w:iCs/>
                <w:sz w:val="18"/>
                <w:szCs w:val="20"/>
              </w:rPr>
              <w:t xml:space="preserve">&lt;Agreement&gt; </w:t>
            </w:r>
          </w:p>
          <w:p w14:paraId="4CE67E44" w14:textId="77777777" w:rsidR="00A4050B" w:rsidRPr="00A4050B" w:rsidRDefault="00A4050B" w:rsidP="00A4050B">
            <w:pPr>
              <w:widowControl/>
              <w:numPr>
                <w:ilvl w:val="0"/>
                <w:numId w:val="14"/>
              </w:numPr>
              <w:spacing w:after="120"/>
              <w:jc w:val="left"/>
              <w:rPr>
                <w:sz w:val="18"/>
                <w:szCs w:val="20"/>
              </w:rPr>
            </w:pPr>
            <w:r w:rsidRPr="00A4050B">
              <w:rPr>
                <w:sz w:val="18"/>
                <w:szCs w:val="20"/>
              </w:rPr>
              <w:t>RAN4 requirements shall cover both Event triggered periodic MR and Event triggered MR.</w:t>
            </w:r>
          </w:p>
          <w:p w14:paraId="6E625A7D" w14:textId="77777777" w:rsidR="00A4050B" w:rsidRPr="00A4050B" w:rsidRDefault="00A4050B" w:rsidP="00A4050B">
            <w:pPr>
              <w:spacing w:after="120"/>
              <w:rPr>
                <w:sz w:val="18"/>
                <w:szCs w:val="20"/>
              </w:rPr>
            </w:pPr>
          </w:p>
          <w:p w14:paraId="4E366D9D" w14:textId="77777777" w:rsidR="00A4050B" w:rsidRPr="00A4050B" w:rsidRDefault="00A4050B" w:rsidP="00A4050B">
            <w:pPr>
              <w:pStyle w:val="Heading4"/>
              <w:ind w:left="0" w:firstLine="0"/>
              <w:rPr>
                <w:sz w:val="21"/>
                <w:szCs w:val="16"/>
                <w:lang w:val="en-US"/>
              </w:rPr>
            </w:pPr>
            <w:r w:rsidRPr="00A4050B">
              <w:rPr>
                <w:sz w:val="21"/>
                <w:szCs w:val="16"/>
                <w:lang w:val="en-US"/>
              </w:rPr>
              <w:t xml:space="preserve">Issue 2-5: Event triggered reporting delay for L1 </w:t>
            </w:r>
            <w:proofErr w:type="gramStart"/>
            <w:r w:rsidRPr="00A4050B">
              <w:rPr>
                <w:sz w:val="21"/>
                <w:szCs w:val="16"/>
                <w:lang w:val="en-US"/>
              </w:rPr>
              <w:t>reporting</w:t>
            </w:r>
            <w:proofErr w:type="gramEnd"/>
          </w:p>
          <w:p w14:paraId="1917F1C9" w14:textId="77777777" w:rsidR="00A4050B" w:rsidRPr="00A4050B" w:rsidRDefault="00A4050B" w:rsidP="00A4050B">
            <w:pPr>
              <w:rPr>
                <w:b/>
                <w:bCs/>
                <w:sz w:val="18"/>
                <w:szCs w:val="20"/>
              </w:rPr>
            </w:pPr>
            <w:r w:rsidRPr="00A4050B">
              <w:rPr>
                <w:b/>
                <w:bCs/>
                <w:sz w:val="18"/>
                <w:szCs w:val="20"/>
              </w:rPr>
              <w:t xml:space="preserve">&lt;Agreement&gt; </w:t>
            </w:r>
          </w:p>
          <w:p w14:paraId="46A36604" w14:textId="77777777" w:rsidR="00A4050B" w:rsidRPr="00A4050B" w:rsidRDefault="00A4050B" w:rsidP="00A4050B">
            <w:pPr>
              <w:widowControl/>
              <w:numPr>
                <w:ilvl w:val="0"/>
                <w:numId w:val="14"/>
              </w:numPr>
              <w:spacing w:after="180"/>
              <w:jc w:val="left"/>
              <w:rPr>
                <w:sz w:val="18"/>
                <w:szCs w:val="20"/>
              </w:rPr>
            </w:pPr>
            <w:r w:rsidRPr="00A4050B">
              <w:rPr>
                <w:sz w:val="18"/>
                <w:szCs w:val="20"/>
              </w:rPr>
              <w:t xml:space="preserve">Agree on the following </w:t>
            </w:r>
            <w:proofErr w:type="gramStart"/>
            <w:r w:rsidRPr="00A4050B">
              <w:rPr>
                <w:sz w:val="18"/>
                <w:szCs w:val="20"/>
              </w:rPr>
              <w:t>high level</w:t>
            </w:r>
            <w:proofErr w:type="gramEnd"/>
            <w:r w:rsidRPr="00A4050B">
              <w:rPr>
                <w:sz w:val="18"/>
                <w:szCs w:val="20"/>
              </w:rPr>
              <w:t xml:space="preserve"> proposal:</w:t>
            </w:r>
          </w:p>
          <w:p w14:paraId="058D7190" w14:textId="77777777" w:rsidR="00A4050B" w:rsidRPr="00A4050B" w:rsidRDefault="00A4050B" w:rsidP="00A4050B">
            <w:pPr>
              <w:widowControl/>
              <w:numPr>
                <w:ilvl w:val="1"/>
                <w:numId w:val="14"/>
              </w:numPr>
              <w:spacing w:after="180"/>
              <w:jc w:val="left"/>
              <w:rPr>
                <w:sz w:val="18"/>
                <w:szCs w:val="20"/>
              </w:rPr>
            </w:pPr>
            <w:r w:rsidRPr="00A4050B">
              <w:rPr>
                <w:bCs/>
                <w:sz w:val="18"/>
                <w:szCs w:val="20"/>
              </w:rPr>
              <w:t xml:space="preserve">The event triggered measurement reporting delay shall be </w:t>
            </w:r>
            <w:r w:rsidRPr="00A4050B">
              <w:rPr>
                <w:bCs/>
                <w:sz w:val="18"/>
                <w:szCs w:val="20"/>
                <w:u w:val="single"/>
              </w:rPr>
              <w:t>no larger than</w:t>
            </w:r>
            <w:r w:rsidRPr="00A4050B">
              <w:rPr>
                <w:bCs/>
                <w:sz w:val="18"/>
                <w:szCs w:val="20"/>
              </w:rPr>
              <w:t xml:space="preserve"> the L1-RSRP measurement period [on the cells </w:t>
            </w:r>
            <w:bookmarkStart w:id="4" w:name="_Hlk186185812"/>
            <w:r w:rsidRPr="00A4050B">
              <w:rPr>
                <w:bCs/>
                <w:sz w:val="18"/>
                <w:szCs w:val="20"/>
              </w:rPr>
              <w:t>corresponding to the event</w:t>
            </w:r>
            <w:bookmarkEnd w:id="4"/>
            <w:r w:rsidRPr="00A4050B">
              <w:rPr>
                <w:bCs/>
                <w:sz w:val="18"/>
                <w:szCs w:val="20"/>
              </w:rPr>
              <w:t xml:space="preserve"> or on the candidate cells].</w:t>
            </w:r>
          </w:p>
          <w:p w14:paraId="1E4A4714" w14:textId="77777777" w:rsidR="00A4050B" w:rsidRPr="00A4050B" w:rsidRDefault="00A4050B" w:rsidP="00A4050B">
            <w:pPr>
              <w:widowControl/>
              <w:numPr>
                <w:ilvl w:val="2"/>
                <w:numId w:val="14"/>
              </w:numPr>
              <w:spacing w:after="180"/>
              <w:jc w:val="left"/>
              <w:rPr>
                <w:sz w:val="18"/>
                <w:szCs w:val="20"/>
              </w:rPr>
            </w:pPr>
            <w:r w:rsidRPr="00A4050B">
              <w:rPr>
                <w:bCs/>
                <w:sz w:val="18"/>
                <w:szCs w:val="20"/>
              </w:rPr>
              <w:t xml:space="preserve">FFS reuse L1-RSRP measurement period from the existing spec with </w:t>
            </w:r>
            <w:proofErr w:type="spellStart"/>
            <w:r w:rsidRPr="00A4050B">
              <w:rPr>
                <w:bCs/>
                <w:sz w:val="18"/>
                <w:szCs w:val="20"/>
              </w:rPr>
              <w:t>T</w:t>
            </w:r>
            <w:r w:rsidRPr="00A4050B">
              <w:rPr>
                <w:bCs/>
                <w:sz w:val="18"/>
                <w:szCs w:val="20"/>
                <w:vertAlign w:val="subscript"/>
              </w:rPr>
              <w:t>report</w:t>
            </w:r>
            <w:proofErr w:type="spellEnd"/>
            <w:r w:rsidRPr="00A4050B">
              <w:rPr>
                <w:bCs/>
                <w:sz w:val="18"/>
                <w:szCs w:val="20"/>
                <w:vertAlign w:val="subscript"/>
              </w:rPr>
              <w:t xml:space="preserve"> </w:t>
            </w:r>
            <w:r w:rsidRPr="00A4050B">
              <w:rPr>
                <w:bCs/>
                <w:sz w:val="18"/>
                <w:szCs w:val="20"/>
              </w:rPr>
              <w:t>= 0.</w:t>
            </w:r>
          </w:p>
          <w:p w14:paraId="6F3327DC" w14:textId="77777777" w:rsidR="00670799" w:rsidRPr="001F62B0" w:rsidRDefault="00A4050B" w:rsidP="00A4050B">
            <w:pPr>
              <w:widowControl/>
              <w:numPr>
                <w:ilvl w:val="1"/>
                <w:numId w:val="14"/>
              </w:numPr>
              <w:spacing w:after="180"/>
              <w:jc w:val="left"/>
            </w:pPr>
            <w:r w:rsidRPr="00A4050B">
              <w:rPr>
                <w:bCs/>
                <w:sz w:val="18"/>
                <w:szCs w:val="20"/>
              </w:rPr>
              <w:t xml:space="preserve">Additional time </w:t>
            </w:r>
            <w:proofErr w:type="spellStart"/>
            <w:r w:rsidRPr="00A4050B">
              <w:rPr>
                <w:bCs/>
                <w:sz w:val="18"/>
                <w:szCs w:val="20"/>
              </w:rPr>
              <w:t>T</w:t>
            </w:r>
            <w:r w:rsidRPr="00A4050B">
              <w:rPr>
                <w:bCs/>
                <w:sz w:val="18"/>
                <w:szCs w:val="20"/>
                <w:vertAlign w:val="subscript"/>
              </w:rPr>
              <w:t>SSB_time_index</w:t>
            </w:r>
            <w:proofErr w:type="spellEnd"/>
            <w:r w:rsidRPr="00A4050B">
              <w:rPr>
                <w:bCs/>
                <w:sz w:val="18"/>
                <w:szCs w:val="20"/>
              </w:rPr>
              <w:t xml:space="preserve"> for SSB index acquisition is needed, unless </w:t>
            </w:r>
            <w:proofErr w:type="spellStart"/>
            <w:r w:rsidRPr="00A4050B">
              <w:rPr>
                <w:bCs/>
                <w:i/>
                <w:sz w:val="18"/>
                <w:szCs w:val="20"/>
              </w:rPr>
              <w:t>deriveSSB-IndexFromCell</w:t>
            </w:r>
            <w:proofErr w:type="spellEnd"/>
            <w:r w:rsidRPr="00A4050B">
              <w:rPr>
                <w:bCs/>
                <w:sz w:val="18"/>
                <w:szCs w:val="20"/>
              </w:rPr>
              <w:t xml:space="preserve"> is </w:t>
            </w:r>
            <w:proofErr w:type="gramStart"/>
            <w:r w:rsidRPr="00A4050B">
              <w:rPr>
                <w:bCs/>
                <w:sz w:val="18"/>
                <w:szCs w:val="20"/>
              </w:rPr>
              <w:t>enabled</w:t>
            </w:r>
            <w:proofErr w:type="gramEnd"/>
            <w:r w:rsidRPr="00A4050B">
              <w:rPr>
                <w:bCs/>
                <w:sz w:val="18"/>
                <w:szCs w:val="20"/>
              </w:rPr>
              <w:t xml:space="preserve"> or UE has reported SSB index in L3 measurement report of the same cell.</w:t>
            </w:r>
          </w:p>
          <w:p w14:paraId="188D11F8" w14:textId="77777777" w:rsidR="001F62B0" w:rsidRPr="001F62B0" w:rsidRDefault="001F62B0" w:rsidP="001F62B0">
            <w:pPr>
              <w:pStyle w:val="Heading4"/>
              <w:ind w:left="0" w:firstLine="0"/>
              <w:rPr>
                <w:sz w:val="21"/>
                <w:szCs w:val="16"/>
                <w:lang w:val="en-US"/>
              </w:rPr>
            </w:pPr>
            <w:r w:rsidRPr="001F62B0">
              <w:rPr>
                <w:sz w:val="21"/>
                <w:szCs w:val="16"/>
                <w:lang w:val="en-US"/>
              </w:rPr>
              <w:t>Issue 2-6: impact of time-to-trigger (TTT) on RRM</w:t>
            </w:r>
          </w:p>
          <w:p w14:paraId="76F7120F" w14:textId="77777777" w:rsidR="001F62B0" w:rsidRPr="001F62B0" w:rsidRDefault="001F62B0" w:rsidP="001F62B0">
            <w:pPr>
              <w:rPr>
                <w:b/>
                <w:bCs/>
                <w:sz w:val="18"/>
                <w:szCs w:val="20"/>
              </w:rPr>
            </w:pPr>
            <w:r w:rsidRPr="001F62B0">
              <w:rPr>
                <w:b/>
                <w:bCs/>
                <w:sz w:val="18"/>
                <w:szCs w:val="20"/>
              </w:rPr>
              <w:t>&lt;Candidate options&gt;</w:t>
            </w:r>
          </w:p>
          <w:p w14:paraId="7F7CC7C6" w14:textId="7777777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1F62B0">
              <w:rPr>
                <w:rFonts w:eastAsia="宋体"/>
                <w:color w:val="000000" w:themeColor="text1"/>
                <w:sz w:val="18"/>
                <w:szCs w:val="20"/>
              </w:rPr>
              <w:t xml:space="preserve">Option 1: </w:t>
            </w:r>
            <w:r w:rsidRPr="001F62B0">
              <w:rPr>
                <w:sz w:val="18"/>
                <w:szCs w:val="20"/>
              </w:rPr>
              <w:t>RAN4 to discuss whether to take TTT (time to trigger) into account in the L1 event-triggered reporting delay requirements once more agreements from RAN1/2 are available.</w:t>
            </w:r>
            <w:r w:rsidRPr="001F62B0">
              <w:rPr>
                <w:rFonts w:eastAsia="宋体"/>
                <w:color w:val="000000" w:themeColor="text1"/>
                <w:sz w:val="18"/>
                <w:szCs w:val="20"/>
              </w:rPr>
              <w:t xml:space="preserve"> (Nokia, Xiaomi)</w:t>
            </w:r>
          </w:p>
          <w:p w14:paraId="710900B8" w14:textId="77777777" w:rsidR="001F62B0" w:rsidRPr="001F62B0" w:rsidRDefault="001F62B0" w:rsidP="001F62B0">
            <w:pPr>
              <w:rPr>
                <w:b/>
                <w:bCs/>
                <w:sz w:val="18"/>
                <w:szCs w:val="20"/>
              </w:rPr>
            </w:pPr>
            <w:r w:rsidRPr="001F62B0">
              <w:rPr>
                <w:b/>
                <w:bCs/>
                <w:sz w:val="18"/>
                <w:szCs w:val="20"/>
              </w:rPr>
              <w:t>&lt;Recommended WF&gt;</w:t>
            </w:r>
          </w:p>
          <w:p w14:paraId="016D948C" w14:textId="7777777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sz w:val="18"/>
                <w:szCs w:val="20"/>
              </w:rPr>
            </w:pPr>
            <w:r w:rsidRPr="001F62B0">
              <w:rPr>
                <w:rFonts w:eastAsia="宋体"/>
                <w:color w:val="000000" w:themeColor="text1"/>
                <w:sz w:val="18"/>
                <w:szCs w:val="20"/>
              </w:rPr>
              <w:t>Continue discussion.</w:t>
            </w:r>
          </w:p>
          <w:p w14:paraId="1E30F537" w14:textId="77777777" w:rsidR="001F62B0" w:rsidRPr="001F62B0" w:rsidRDefault="001F62B0" w:rsidP="001F62B0">
            <w:pPr>
              <w:pStyle w:val="ListParagraph"/>
              <w:widowControl/>
              <w:overflowPunct w:val="0"/>
              <w:autoSpaceDE w:val="0"/>
              <w:autoSpaceDN w:val="0"/>
              <w:adjustRightInd w:val="0"/>
              <w:spacing w:after="120"/>
              <w:ind w:left="420"/>
              <w:contextualSpacing w:val="0"/>
              <w:jc w:val="left"/>
              <w:textAlignment w:val="baseline"/>
              <w:rPr>
                <w:rFonts w:eastAsia="宋体"/>
                <w:color w:val="000000" w:themeColor="text1"/>
                <w:sz w:val="18"/>
                <w:szCs w:val="20"/>
              </w:rPr>
            </w:pPr>
          </w:p>
          <w:p w14:paraId="3539B94D" w14:textId="77777777" w:rsidR="001F62B0" w:rsidRPr="001F62B0" w:rsidRDefault="001F62B0" w:rsidP="001F62B0">
            <w:pPr>
              <w:pStyle w:val="Heading4"/>
              <w:ind w:left="0" w:firstLine="0"/>
              <w:rPr>
                <w:sz w:val="21"/>
                <w:szCs w:val="16"/>
                <w:lang w:val="en-US"/>
              </w:rPr>
            </w:pPr>
            <w:r w:rsidRPr="001F62B0">
              <w:rPr>
                <w:sz w:val="21"/>
                <w:szCs w:val="16"/>
                <w:lang w:val="en-US"/>
              </w:rPr>
              <w:t>Issue 2-15: Impact of UL resource waiting time.</w:t>
            </w:r>
          </w:p>
          <w:p w14:paraId="02868449" w14:textId="77777777" w:rsidR="001F62B0" w:rsidRPr="001F62B0" w:rsidRDefault="001F62B0" w:rsidP="001F62B0">
            <w:pPr>
              <w:rPr>
                <w:b/>
                <w:bCs/>
                <w:sz w:val="18"/>
                <w:szCs w:val="20"/>
              </w:rPr>
            </w:pPr>
            <w:r w:rsidRPr="001F62B0">
              <w:rPr>
                <w:b/>
                <w:bCs/>
                <w:sz w:val="18"/>
                <w:szCs w:val="20"/>
              </w:rPr>
              <w:t>&lt;Candidate options&gt;</w:t>
            </w:r>
          </w:p>
          <w:p w14:paraId="7D8D98AB" w14:textId="7777777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bCs/>
                <w:color w:val="000000" w:themeColor="text1"/>
                <w:sz w:val="18"/>
                <w:szCs w:val="20"/>
              </w:rPr>
            </w:pPr>
            <w:r w:rsidRPr="001F62B0">
              <w:rPr>
                <w:rFonts w:eastAsia="宋体"/>
                <w:bCs/>
                <w:color w:val="000000" w:themeColor="text1"/>
                <w:sz w:val="18"/>
                <w:szCs w:val="20"/>
              </w:rPr>
              <w:t xml:space="preserve">Option 1: For L1 event triggered reporting, it needs to specify that L1 result which triggers L1 reporting will be included in L1 reporting. </w:t>
            </w:r>
            <w:r w:rsidRPr="001F62B0">
              <w:rPr>
                <w:bCs/>
                <w:color w:val="000000" w:themeColor="text1"/>
                <w:sz w:val="18"/>
                <w:szCs w:val="20"/>
              </w:rPr>
              <w:t>(Xiaomi)</w:t>
            </w:r>
          </w:p>
          <w:p w14:paraId="3C26C226" w14:textId="77777777" w:rsidR="001F62B0" w:rsidRPr="001F62B0" w:rsidRDefault="001F62B0" w:rsidP="001F62B0">
            <w:pPr>
              <w:pStyle w:val="ListParagraph"/>
              <w:widowControl/>
              <w:numPr>
                <w:ilvl w:val="1"/>
                <w:numId w:val="14"/>
              </w:numPr>
              <w:overflowPunct w:val="0"/>
              <w:autoSpaceDE w:val="0"/>
              <w:autoSpaceDN w:val="0"/>
              <w:adjustRightInd w:val="0"/>
              <w:spacing w:after="120"/>
              <w:contextualSpacing w:val="0"/>
              <w:jc w:val="left"/>
              <w:textAlignment w:val="baseline"/>
              <w:rPr>
                <w:rFonts w:eastAsia="宋体"/>
                <w:bCs/>
                <w:color w:val="000000" w:themeColor="text1"/>
                <w:sz w:val="18"/>
                <w:szCs w:val="20"/>
              </w:rPr>
            </w:pPr>
            <w:r w:rsidRPr="001F62B0">
              <w:rPr>
                <w:bCs/>
                <w:color w:val="000000" w:themeColor="text1"/>
                <w:sz w:val="18"/>
                <w:szCs w:val="20"/>
              </w:rPr>
              <w:t>It means that if L1 reporting procedure starts, UE can continue to measure for L1, however, the following L1 result will not be evaluated for event anymore.</w:t>
            </w:r>
          </w:p>
          <w:p w14:paraId="35F2F71C" w14:textId="7777777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bCs/>
                <w:color w:val="000000" w:themeColor="text1"/>
                <w:sz w:val="18"/>
                <w:szCs w:val="20"/>
              </w:rPr>
            </w:pPr>
            <w:r w:rsidRPr="001F62B0">
              <w:rPr>
                <w:bCs/>
                <w:color w:val="000000" w:themeColor="text1"/>
                <w:sz w:val="18"/>
                <w:szCs w:val="20"/>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44FEB5B4" w14:textId="7777777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bCs/>
                <w:color w:val="000000" w:themeColor="text1"/>
                <w:sz w:val="18"/>
                <w:szCs w:val="20"/>
              </w:rPr>
            </w:pPr>
            <w:r w:rsidRPr="001F62B0">
              <w:rPr>
                <w:bCs/>
                <w:color w:val="000000" w:themeColor="text1"/>
                <w:sz w:val="18"/>
                <w:szCs w:val="20"/>
              </w:rPr>
              <w:t>Option 3: RAN4 to discuss components and criteria for defining</w:t>
            </w:r>
            <w:r w:rsidRPr="001F62B0" w:rsidDel="006858B0">
              <w:rPr>
                <w:bCs/>
                <w:color w:val="000000" w:themeColor="text1"/>
                <w:sz w:val="18"/>
                <w:szCs w:val="20"/>
              </w:rPr>
              <w:t xml:space="preserve"> </w:t>
            </w:r>
            <w:proofErr w:type="spellStart"/>
            <w:r w:rsidRPr="001F62B0">
              <w:rPr>
                <w:bCs/>
                <w:color w:val="000000" w:themeColor="text1"/>
                <w:sz w:val="18"/>
                <w:szCs w:val="20"/>
              </w:rPr>
              <w:t>T</w:t>
            </w:r>
            <w:r w:rsidRPr="001F62B0">
              <w:rPr>
                <w:bCs/>
                <w:color w:val="000000" w:themeColor="text1"/>
                <w:sz w:val="18"/>
                <w:szCs w:val="20"/>
                <w:vertAlign w:val="subscript"/>
              </w:rPr>
              <w:t>Time</w:t>
            </w:r>
            <w:proofErr w:type="spellEnd"/>
            <w:r w:rsidRPr="001F62B0">
              <w:rPr>
                <w:bCs/>
                <w:color w:val="000000" w:themeColor="text1"/>
                <w:sz w:val="18"/>
                <w:szCs w:val="20"/>
                <w:vertAlign w:val="subscript"/>
              </w:rPr>
              <w:t xml:space="preserve"> to first UL channel</w:t>
            </w:r>
            <w:r w:rsidRPr="001F62B0">
              <w:rPr>
                <w:bCs/>
                <w:color w:val="000000" w:themeColor="text1"/>
                <w:sz w:val="18"/>
                <w:szCs w:val="20"/>
              </w:rPr>
              <w:t xml:space="preserve"> (E///)</w:t>
            </w:r>
          </w:p>
          <w:p w14:paraId="7A8D8DA2" w14:textId="77777777" w:rsidR="001F62B0" w:rsidRPr="001F62B0" w:rsidRDefault="001F62B0" w:rsidP="001F62B0">
            <w:pPr>
              <w:pStyle w:val="ListParagraph"/>
              <w:widowControl/>
              <w:numPr>
                <w:ilvl w:val="1"/>
                <w:numId w:val="14"/>
              </w:numPr>
              <w:overflowPunct w:val="0"/>
              <w:autoSpaceDE w:val="0"/>
              <w:autoSpaceDN w:val="0"/>
              <w:adjustRightInd w:val="0"/>
              <w:spacing w:after="120"/>
              <w:contextualSpacing w:val="0"/>
              <w:jc w:val="left"/>
              <w:textAlignment w:val="baseline"/>
              <w:rPr>
                <w:rFonts w:eastAsia="宋体"/>
                <w:bCs/>
                <w:color w:val="000000" w:themeColor="text1"/>
                <w:sz w:val="18"/>
                <w:szCs w:val="20"/>
              </w:rPr>
            </w:pPr>
            <w:r w:rsidRPr="001F62B0">
              <w:rPr>
                <w:rFonts w:eastAsia="宋体"/>
                <w:bCs/>
                <w:color w:val="000000" w:themeColor="text1"/>
                <w:sz w:val="18"/>
                <w:szCs w:val="20"/>
              </w:rPr>
              <w:t xml:space="preserve">Once the event is met, UE needs to send the indication on the SR or special SR to the NW to indicate to the NW that event is met. It can be denoted as </w:t>
            </w:r>
            <w:proofErr w:type="spellStart"/>
            <w:r w:rsidRPr="001F62B0">
              <w:rPr>
                <w:rFonts w:eastAsia="宋体"/>
                <w:bCs/>
                <w:color w:val="000000" w:themeColor="text1"/>
                <w:sz w:val="18"/>
                <w:szCs w:val="20"/>
              </w:rPr>
              <w:t>T</w:t>
            </w:r>
            <w:r w:rsidRPr="001F62B0">
              <w:rPr>
                <w:rFonts w:eastAsia="宋体"/>
                <w:bCs/>
                <w:color w:val="000000" w:themeColor="text1"/>
                <w:sz w:val="18"/>
                <w:szCs w:val="20"/>
                <w:vertAlign w:val="subscript"/>
              </w:rPr>
              <w:t>Time</w:t>
            </w:r>
            <w:proofErr w:type="spellEnd"/>
            <w:r w:rsidRPr="001F62B0">
              <w:rPr>
                <w:rFonts w:eastAsia="宋体"/>
                <w:bCs/>
                <w:color w:val="000000" w:themeColor="text1"/>
                <w:sz w:val="18"/>
                <w:szCs w:val="20"/>
                <w:vertAlign w:val="subscript"/>
              </w:rPr>
              <w:t xml:space="preserve"> to first UL channel.</w:t>
            </w:r>
          </w:p>
          <w:p w14:paraId="237F787D" w14:textId="77777777" w:rsidR="001F62B0" w:rsidRPr="001F62B0" w:rsidRDefault="001F62B0" w:rsidP="001F62B0">
            <w:pPr>
              <w:rPr>
                <w:b/>
                <w:bCs/>
                <w:sz w:val="18"/>
                <w:szCs w:val="20"/>
              </w:rPr>
            </w:pPr>
            <w:r w:rsidRPr="001F62B0">
              <w:rPr>
                <w:b/>
                <w:bCs/>
                <w:sz w:val="18"/>
                <w:szCs w:val="20"/>
              </w:rPr>
              <w:t>&lt;Recommended WF&gt;</w:t>
            </w:r>
          </w:p>
          <w:p w14:paraId="032B3A0F" w14:textId="4841C8A7" w:rsidR="001F62B0" w:rsidRPr="001F62B0" w:rsidRDefault="001F62B0" w:rsidP="001F62B0">
            <w:pPr>
              <w:pStyle w:val="ListParagraph"/>
              <w:widowControl/>
              <w:numPr>
                <w:ilvl w:val="0"/>
                <w:numId w:val="14"/>
              </w:numPr>
              <w:overflowPunct w:val="0"/>
              <w:autoSpaceDE w:val="0"/>
              <w:autoSpaceDN w:val="0"/>
              <w:adjustRightInd w:val="0"/>
              <w:spacing w:after="120"/>
              <w:contextualSpacing w:val="0"/>
              <w:jc w:val="left"/>
              <w:textAlignment w:val="baseline"/>
              <w:rPr>
                <w:rFonts w:eastAsia="宋体"/>
                <w:color w:val="000000" w:themeColor="text1"/>
              </w:rPr>
            </w:pPr>
            <w:r w:rsidRPr="001F62B0">
              <w:rPr>
                <w:rFonts w:eastAsia="宋体"/>
                <w:color w:val="000000" w:themeColor="text1"/>
                <w:sz w:val="18"/>
                <w:szCs w:val="20"/>
              </w:rPr>
              <w:t>Continue discussion.</w:t>
            </w:r>
          </w:p>
        </w:tc>
      </w:tr>
    </w:tbl>
    <w:p w14:paraId="18F7ABE0" w14:textId="5A34C263" w:rsidR="00C91674" w:rsidRDefault="001F62B0" w:rsidP="00C91674">
      <w:pPr>
        <w:spacing w:beforeLines="50" w:before="120" w:afterLines="50" w:after="120"/>
        <w:rPr>
          <w:rFonts w:eastAsia="宋体"/>
          <w:sz w:val="20"/>
          <w:szCs w:val="16"/>
        </w:rPr>
      </w:pPr>
      <w:r w:rsidRPr="001F62B0">
        <w:rPr>
          <w:rFonts w:eastAsia="宋体" w:hint="eastAsia"/>
          <w:sz w:val="20"/>
          <w:szCs w:val="16"/>
        </w:rPr>
        <w:t>T</w:t>
      </w:r>
      <w:r w:rsidRPr="001F62B0">
        <w:rPr>
          <w:rFonts w:eastAsia="宋体"/>
          <w:sz w:val="20"/>
          <w:szCs w:val="16"/>
        </w:rPr>
        <w:t xml:space="preserve">he first </w:t>
      </w:r>
      <w:r>
        <w:rPr>
          <w:rFonts w:eastAsia="宋体"/>
          <w:sz w:val="20"/>
          <w:szCs w:val="16"/>
        </w:rPr>
        <w:t xml:space="preserve">issue is </w:t>
      </w:r>
      <w:r w:rsidR="003F1054">
        <w:rPr>
          <w:rFonts w:eastAsia="宋体"/>
          <w:sz w:val="20"/>
          <w:szCs w:val="16"/>
        </w:rPr>
        <w:t>how to deal with</w:t>
      </w:r>
      <w:r w:rsidR="003E28C5">
        <w:rPr>
          <w:rFonts w:eastAsia="宋体"/>
          <w:sz w:val="20"/>
          <w:szCs w:val="16"/>
        </w:rPr>
        <w:t xml:space="preserve"> the case that</w:t>
      </w:r>
      <w:r w:rsidR="003F1054">
        <w:rPr>
          <w:rFonts w:eastAsia="宋体"/>
          <w:sz w:val="20"/>
          <w:szCs w:val="16"/>
        </w:rPr>
        <w:t xml:space="preserve"> </w:t>
      </w:r>
      <w:r w:rsidR="003E28C5">
        <w:rPr>
          <w:rFonts w:eastAsia="宋体"/>
          <w:sz w:val="20"/>
          <w:szCs w:val="16"/>
        </w:rPr>
        <w:t xml:space="preserve">measurement period of the cells </w:t>
      </w:r>
      <w:r w:rsidR="003E28C5" w:rsidRPr="003E28C5">
        <w:rPr>
          <w:rFonts w:eastAsia="宋体"/>
          <w:sz w:val="20"/>
          <w:szCs w:val="16"/>
        </w:rPr>
        <w:t>corresponding to the event</w:t>
      </w:r>
      <w:r w:rsidR="003E28C5">
        <w:rPr>
          <w:rFonts w:eastAsia="宋体"/>
          <w:sz w:val="20"/>
          <w:szCs w:val="16"/>
        </w:rPr>
        <w:t xml:space="preserve"> are different. We don’t think this is an issue. Even for L3 events involving serving cell and inter-frequency neighbor cells, there is similar issue. In our understanding, in legacy L3 event triggered reporting delay, the measurement period is referring to the maximum one of the involved </w:t>
      </w:r>
      <w:r w:rsidR="00E3643A">
        <w:rPr>
          <w:rFonts w:eastAsia="宋体"/>
          <w:sz w:val="20"/>
          <w:szCs w:val="16"/>
        </w:rPr>
        <w:t xml:space="preserve">frequency layers. </w:t>
      </w:r>
      <w:r w:rsidR="00844BB9">
        <w:rPr>
          <w:rFonts w:eastAsia="宋体"/>
          <w:sz w:val="20"/>
          <w:szCs w:val="16"/>
        </w:rPr>
        <w:t xml:space="preserve">In the real field, UE behavior will be as following. </w:t>
      </w:r>
      <w:r w:rsidR="00C91674">
        <w:rPr>
          <w:rFonts w:eastAsia="宋体"/>
          <w:sz w:val="20"/>
          <w:szCs w:val="16"/>
        </w:rPr>
        <w:t>As shown in the following figure, a</w:t>
      </w:r>
      <w:r w:rsidR="00C91674" w:rsidRPr="00C91674">
        <w:rPr>
          <w:rFonts w:eastAsia="宋体"/>
          <w:sz w:val="20"/>
          <w:szCs w:val="16"/>
        </w:rPr>
        <w:t xml:space="preserve">ssume UE has measured serving cell and neighbor cell </w:t>
      </w:r>
      <w:r w:rsidR="00C91674">
        <w:rPr>
          <w:rFonts w:eastAsia="宋体"/>
          <w:sz w:val="20"/>
          <w:szCs w:val="16"/>
        </w:rPr>
        <w:t xml:space="preserve">before </w:t>
      </w:r>
      <w:r w:rsidR="00C91674" w:rsidRPr="00C91674">
        <w:rPr>
          <w:rFonts w:eastAsia="宋体"/>
          <w:sz w:val="20"/>
          <w:szCs w:val="16"/>
        </w:rPr>
        <w:t>t0.</w:t>
      </w:r>
      <w:r w:rsidR="00C91674">
        <w:rPr>
          <w:rFonts w:eastAsia="宋体"/>
          <w:sz w:val="20"/>
          <w:szCs w:val="16"/>
        </w:rPr>
        <w:t xml:space="preserve"> Assume UE will measure serving cell first after t0. Then at t1, from UE’s point, </w:t>
      </w:r>
      <w:r w:rsidR="00844BB9">
        <w:rPr>
          <w:rFonts w:eastAsia="宋体"/>
          <w:sz w:val="20"/>
          <w:szCs w:val="16"/>
        </w:rPr>
        <w:t xml:space="preserve">RSRP of serving cell becomes </w:t>
      </w:r>
      <w:r w:rsidR="00844BB9">
        <w:rPr>
          <w:rFonts w:eastAsia="宋体" w:hint="eastAsia"/>
          <w:sz w:val="20"/>
          <w:szCs w:val="16"/>
        </w:rPr>
        <w:t>R</w:t>
      </w:r>
      <w:r w:rsidR="00844BB9">
        <w:rPr>
          <w:rFonts w:eastAsia="宋体"/>
          <w:sz w:val="20"/>
          <w:szCs w:val="16"/>
        </w:rPr>
        <w:t xml:space="preserve">SRP1’ after the most recent measurement and the difference between serving cell and neighbor cell is </w:t>
      </w:r>
      <w:r w:rsidR="00844BB9">
        <w:rPr>
          <w:rFonts w:eastAsia="宋体" w:hint="eastAsia"/>
          <w:sz w:val="20"/>
          <w:szCs w:val="16"/>
        </w:rPr>
        <w:t>R</w:t>
      </w:r>
      <w:r w:rsidR="00844BB9">
        <w:rPr>
          <w:rFonts w:eastAsia="宋体"/>
          <w:sz w:val="20"/>
          <w:szCs w:val="16"/>
        </w:rPr>
        <w:t xml:space="preserve">SRP2-RSRP1’. If </w:t>
      </w:r>
      <w:r w:rsidR="00844BB9">
        <w:rPr>
          <w:rFonts w:eastAsia="宋体" w:hint="eastAsia"/>
          <w:sz w:val="20"/>
          <w:szCs w:val="16"/>
        </w:rPr>
        <w:t>R</w:t>
      </w:r>
      <w:r w:rsidR="00844BB9">
        <w:rPr>
          <w:rFonts w:eastAsia="宋体"/>
          <w:sz w:val="20"/>
          <w:szCs w:val="16"/>
        </w:rPr>
        <w:t xml:space="preserve">SRP2-RSRP1’&gt; threshold, the report can be triggered. Otherwise, at t2, after measuring neighbor cell, the difference between serving cell and neighbor cell is </w:t>
      </w:r>
      <w:r w:rsidR="00844BB9">
        <w:rPr>
          <w:rFonts w:eastAsia="宋体" w:hint="eastAsia"/>
          <w:sz w:val="20"/>
          <w:szCs w:val="16"/>
        </w:rPr>
        <w:t>R</w:t>
      </w:r>
      <w:r w:rsidR="00844BB9">
        <w:rPr>
          <w:rFonts w:eastAsia="宋体"/>
          <w:sz w:val="20"/>
          <w:szCs w:val="16"/>
        </w:rPr>
        <w:t>SRP2’-RSRP1’ which would be larger than the threshold and the event is met.</w:t>
      </w:r>
    </w:p>
    <w:tbl>
      <w:tblPr>
        <w:tblStyle w:val="TableGrid"/>
        <w:tblW w:w="0" w:type="auto"/>
        <w:tblLook w:val="04A0" w:firstRow="1" w:lastRow="0" w:firstColumn="1" w:lastColumn="0" w:noHBand="0" w:noVBand="1"/>
      </w:tblPr>
      <w:tblGrid>
        <w:gridCol w:w="2407"/>
        <w:gridCol w:w="2407"/>
        <w:gridCol w:w="2407"/>
        <w:gridCol w:w="2408"/>
      </w:tblGrid>
      <w:tr w:rsidR="00C91674" w14:paraId="71E76841" w14:textId="77777777" w:rsidTr="00C91674">
        <w:tc>
          <w:tcPr>
            <w:tcW w:w="2407" w:type="dxa"/>
          </w:tcPr>
          <w:p w14:paraId="075A6CA4" w14:textId="77777777" w:rsidR="00C91674" w:rsidRDefault="00C91674" w:rsidP="00C91674">
            <w:pPr>
              <w:spacing w:beforeLines="50" w:before="120" w:afterLines="50" w:after="120"/>
              <w:rPr>
                <w:rFonts w:eastAsia="宋体"/>
                <w:sz w:val="20"/>
                <w:szCs w:val="16"/>
              </w:rPr>
            </w:pPr>
          </w:p>
        </w:tc>
        <w:tc>
          <w:tcPr>
            <w:tcW w:w="2407" w:type="dxa"/>
          </w:tcPr>
          <w:p w14:paraId="33068800" w14:textId="7CC95E7A" w:rsidR="00C91674" w:rsidRDefault="00C91674" w:rsidP="00C91674">
            <w:pPr>
              <w:spacing w:beforeLines="50" w:before="120" w:afterLines="50" w:after="120"/>
              <w:rPr>
                <w:rFonts w:eastAsia="宋体"/>
                <w:sz w:val="20"/>
                <w:szCs w:val="16"/>
              </w:rPr>
            </w:pPr>
            <w:r>
              <w:rPr>
                <w:rFonts w:eastAsia="宋体"/>
                <w:sz w:val="20"/>
                <w:szCs w:val="16"/>
              </w:rPr>
              <w:t>t0</w:t>
            </w:r>
          </w:p>
        </w:tc>
        <w:tc>
          <w:tcPr>
            <w:tcW w:w="2407" w:type="dxa"/>
          </w:tcPr>
          <w:p w14:paraId="1C9C393A" w14:textId="7EC42F80" w:rsidR="00C91674" w:rsidRDefault="00C91674" w:rsidP="00C91674">
            <w:pPr>
              <w:spacing w:beforeLines="50" w:before="120" w:afterLines="50" w:after="120"/>
              <w:rPr>
                <w:rFonts w:eastAsia="宋体"/>
                <w:sz w:val="20"/>
                <w:szCs w:val="16"/>
              </w:rPr>
            </w:pPr>
            <w:r>
              <w:rPr>
                <w:rFonts w:eastAsia="宋体"/>
                <w:sz w:val="20"/>
                <w:szCs w:val="16"/>
              </w:rPr>
              <w:t>t1</w:t>
            </w:r>
          </w:p>
        </w:tc>
        <w:tc>
          <w:tcPr>
            <w:tcW w:w="2408" w:type="dxa"/>
          </w:tcPr>
          <w:p w14:paraId="304C15A7" w14:textId="6AF6E54A" w:rsidR="00C91674" w:rsidRDefault="00C91674" w:rsidP="00C91674">
            <w:pPr>
              <w:spacing w:beforeLines="50" w:before="120" w:afterLines="50" w:after="120"/>
              <w:rPr>
                <w:rFonts w:eastAsia="宋体"/>
                <w:sz w:val="20"/>
                <w:szCs w:val="16"/>
              </w:rPr>
            </w:pPr>
            <w:r>
              <w:rPr>
                <w:rFonts w:eastAsia="宋体"/>
                <w:sz w:val="20"/>
                <w:szCs w:val="16"/>
              </w:rPr>
              <w:t>t2</w:t>
            </w:r>
          </w:p>
        </w:tc>
      </w:tr>
      <w:tr w:rsidR="00C91674" w14:paraId="10D48F2B" w14:textId="77777777" w:rsidTr="00C91674">
        <w:tc>
          <w:tcPr>
            <w:tcW w:w="2407" w:type="dxa"/>
          </w:tcPr>
          <w:p w14:paraId="5597757B" w14:textId="612DCAC0" w:rsidR="00C91674" w:rsidRDefault="00C91674" w:rsidP="00C91674">
            <w:pPr>
              <w:spacing w:beforeLines="50" w:before="120" w:afterLines="50" w:after="120"/>
              <w:rPr>
                <w:rFonts w:eastAsia="宋体"/>
                <w:sz w:val="20"/>
                <w:szCs w:val="16"/>
              </w:rPr>
            </w:pPr>
            <w:r>
              <w:rPr>
                <w:rFonts w:eastAsia="宋体" w:hint="eastAsia"/>
                <w:sz w:val="20"/>
                <w:szCs w:val="16"/>
              </w:rPr>
              <w:t>S</w:t>
            </w:r>
            <w:r>
              <w:rPr>
                <w:rFonts w:eastAsia="宋体"/>
                <w:sz w:val="20"/>
                <w:szCs w:val="16"/>
              </w:rPr>
              <w:t>erving cell</w:t>
            </w:r>
          </w:p>
        </w:tc>
        <w:tc>
          <w:tcPr>
            <w:tcW w:w="2407" w:type="dxa"/>
          </w:tcPr>
          <w:p w14:paraId="2E82D0DE" w14:textId="3DE40BFA"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SRP1</w:t>
            </w:r>
          </w:p>
        </w:tc>
        <w:tc>
          <w:tcPr>
            <w:tcW w:w="2407" w:type="dxa"/>
          </w:tcPr>
          <w:p w14:paraId="6B939EAD" w14:textId="56D7348F"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SRP1’</w:t>
            </w:r>
          </w:p>
        </w:tc>
        <w:tc>
          <w:tcPr>
            <w:tcW w:w="2408" w:type="dxa"/>
          </w:tcPr>
          <w:p w14:paraId="193B3E5F" w14:textId="14D745C0"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SRP1’</w:t>
            </w:r>
          </w:p>
        </w:tc>
      </w:tr>
      <w:tr w:rsidR="00C91674" w14:paraId="6DE0CCCA" w14:textId="77777777" w:rsidTr="00C91674">
        <w:tc>
          <w:tcPr>
            <w:tcW w:w="2407" w:type="dxa"/>
          </w:tcPr>
          <w:p w14:paraId="45851121" w14:textId="0CFC8593" w:rsidR="00C91674" w:rsidRDefault="00C91674" w:rsidP="00C91674">
            <w:pPr>
              <w:spacing w:beforeLines="50" w:before="120" w:afterLines="50" w:after="120"/>
              <w:rPr>
                <w:rFonts w:eastAsia="宋体"/>
                <w:sz w:val="20"/>
                <w:szCs w:val="16"/>
              </w:rPr>
            </w:pPr>
            <w:r>
              <w:rPr>
                <w:rFonts w:eastAsia="宋体" w:hint="eastAsia"/>
                <w:sz w:val="20"/>
                <w:szCs w:val="16"/>
              </w:rPr>
              <w:lastRenderedPageBreak/>
              <w:t>N</w:t>
            </w:r>
            <w:r>
              <w:rPr>
                <w:rFonts w:eastAsia="宋体"/>
                <w:sz w:val="20"/>
                <w:szCs w:val="16"/>
              </w:rPr>
              <w:t>eighbor cell</w:t>
            </w:r>
          </w:p>
        </w:tc>
        <w:tc>
          <w:tcPr>
            <w:tcW w:w="2407" w:type="dxa"/>
          </w:tcPr>
          <w:p w14:paraId="1CEEF4C9" w14:textId="6DF80231"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SRP2</w:t>
            </w:r>
          </w:p>
        </w:tc>
        <w:tc>
          <w:tcPr>
            <w:tcW w:w="2407" w:type="dxa"/>
          </w:tcPr>
          <w:p w14:paraId="163175AD" w14:textId="31722229"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SRP2</w:t>
            </w:r>
          </w:p>
        </w:tc>
        <w:tc>
          <w:tcPr>
            <w:tcW w:w="2408" w:type="dxa"/>
          </w:tcPr>
          <w:p w14:paraId="027C193C" w14:textId="291F3C38" w:rsidR="00C91674" w:rsidRDefault="00C91674" w:rsidP="00C91674">
            <w:pPr>
              <w:spacing w:beforeLines="50" w:before="120" w:afterLines="50" w:after="120"/>
              <w:rPr>
                <w:rFonts w:eastAsia="宋体"/>
                <w:sz w:val="20"/>
                <w:szCs w:val="16"/>
              </w:rPr>
            </w:pPr>
            <w:r>
              <w:rPr>
                <w:rFonts w:eastAsia="宋体" w:hint="eastAsia"/>
                <w:sz w:val="20"/>
                <w:szCs w:val="16"/>
              </w:rPr>
              <w:t>R</w:t>
            </w:r>
            <w:r>
              <w:rPr>
                <w:rFonts w:eastAsia="宋体"/>
                <w:sz w:val="20"/>
                <w:szCs w:val="16"/>
              </w:rPr>
              <w:t>SRP2’</w:t>
            </w:r>
          </w:p>
        </w:tc>
      </w:tr>
    </w:tbl>
    <w:p w14:paraId="4E2FD116" w14:textId="77777777" w:rsidR="00641C8C" w:rsidRDefault="00641C8C" w:rsidP="00C70579">
      <w:pPr>
        <w:spacing w:beforeLines="50" w:before="120" w:afterLines="50" w:after="120"/>
        <w:rPr>
          <w:rFonts w:eastAsia="宋体"/>
          <w:sz w:val="20"/>
          <w:szCs w:val="16"/>
        </w:rPr>
      </w:pPr>
    </w:p>
    <w:p w14:paraId="7720B2DF" w14:textId="44C713F2" w:rsidR="00641C8C" w:rsidRDefault="00641C8C" w:rsidP="00641C8C">
      <w:pPr>
        <w:spacing w:beforeLines="50" w:before="120" w:afterLines="50" w:after="120"/>
        <w:jc w:val="center"/>
        <w:rPr>
          <w:rFonts w:eastAsia="宋体"/>
          <w:sz w:val="20"/>
          <w:szCs w:val="16"/>
        </w:rPr>
      </w:pPr>
      <w:r w:rsidRPr="00641C8C">
        <w:rPr>
          <w:rFonts w:eastAsia="宋体"/>
          <w:noProof/>
          <w:sz w:val="20"/>
          <w:szCs w:val="16"/>
        </w:rPr>
        <w:drawing>
          <wp:inline distT="0" distB="0" distL="0" distR="0" wp14:anchorId="245503C8" wp14:editId="3A58A80D">
            <wp:extent cx="2618576" cy="543422"/>
            <wp:effectExtent l="0" t="0" r="0" b="0"/>
            <wp:docPr id="24" name="图片 23">
              <a:extLst xmlns:a="http://schemas.openxmlformats.org/drawingml/2006/main">
                <a:ext uri="{FF2B5EF4-FFF2-40B4-BE49-F238E27FC236}">
                  <a16:creationId xmlns:a16="http://schemas.microsoft.com/office/drawing/2014/main" id="{5D55325F-76E2-37FE-8BDB-2092FCA770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id="{5D55325F-76E2-37FE-8BDB-2092FCA7707F}"/>
                        </a:ext>
                      </a:extLst>
                    </pic:cNvPr>
                    <pic:cNvPicPr>
                      <a:picLocks noChangeAspect="1"/>
                    </pic:cNvPicPr>
                  </pic:nvPicPr>
                  <pic:blipFill>
                    <a:blip r:embed="rId8"/>
                    <a:stretch>
                      <a:fillRect/>
                    </a:stretch>
                  </pic:blipFill>
                  <pic:spPr>
                    <a:xfrm>
                      <a:off x="0" y="0"/>
                      <a:ext cx="2643564" cy="548608"/>
                    </a:xfrm>
                    <a:prstGeom prst="rect">
                      <a:avLst/>
                    </a:prstGeom>
                  </pic:spPr>
                </pic:pic>
              </a:graphicData>
            </a:graphic>
          </wp:inline>
        </w:drawing>
      </w:r>
    </w:p>
    <w:p w14:paraId="18F3C64E" w14:textId="4387C277" w:rsidR="00844BB9" w:rsidRDefault="00844BB9" w:rsidP="00641C8C">
      <w:pPr>
        <w:spacing w:beforeLines="50" w:before="120" w:afterLines="50" w:after="120"/>
        <w:jc w:val="center"/>
        <w:rPr>
          <w:rFonts w:eastAsia="宋体"/>
          <w:sz w:val="20"/>
          <w:szCs w:val="16"/>
        </w:rPr>
      </w:pPr>
      <w:r>
        <w:rPr>
          <w:rFonts w:eastAsia="宋体" w:hint="eastAsia"/>
          <w:sz w:val="20"/>
          <w:szCs w:val="16"/>
        </w:rPr>
        <w:t>F</w:t>
      </w:r>
      <w:r>
        <w:rPr>
          <w:rFonts w:eastAsia="宋体"/>
          <w:sz w:val="20"/>
          <w:szCs w:val="16"/>
        </w:rPr>
        <w:t xml:space="preserve">ig. </w:t>
      </w:r>
      <w:r w:rsidR="00F207D7">
        <w:rPr>
          <w:rFonts w:eastAsia="宋体"/>
          <w:sz w:val="20"/>
          <w:szCs w:val="16"/>
        </w:rPr>
        <w:t>1</w:t>
      </w:r>
    </w:p>
    <w:p w14:paraId="5E834BB9" w14:textId="44860EF9" w:rsidR="00FF06C8" w:rsidRDefault="00844BB9" w:rsidP="00C70579">
      <w:pPr>
        <w:spacing w:beforeLines="50" w:before="120" w:afterLines="50" w:after="120"/>
        <w:rPr>
          <w:rFonts w:eastAsia="宋体"/>
          <w:sz w:val="20"/>
          <w:szCs w:val="16"/>
        </w:rPr>
      </w:pPr>
      <w:bookmarkStart w:id="5" w:name="_Hlk186207515"/>
      <w:r>
        <w:rPr>
          <w:rFonts w:eastAsia="宋体"/>
          <w:sz w:val="20"/>
          <w:szCs w:val="16"/>
        </w:rPr>
        <w:t xml:space="preserve">For L1 event triggered reporting delay, </w:t>
      </w:r>
      <w:bookmarkEnd w:id="5"/>
      <w:r>
        <w:rPr>
          <w:rFonts w:eastAsia="宋体"/>
          <w:sz w:val="20"/>
          <w:szCs w:val="16"/>
        </w:rPr>
        <w:t>w</w:t>
      </w:r>
      <w:r w:rsidR="00E3643A">
        <w:rPr>
          <w:rFonts w:eastAsia="宋体"/>
          <w:sz w:val="20"/>
          <w:szCs w:val="16"/>
        </w:rPr>
        <w:t xml:space="preserve">e are </w:t>
      </w:r>
      <w:bookmarkStart w:id="6" w:name="_Hlk186207529"/>
      <w:r w:rsidR="00E3643A">
        <w:rPr>
          <w:rFonts w:eastAsia="宋体"/>
          <w:sz w:val="20"/>
          <w:szCs w:val="16"/>
        </w:rPr>
        <w:t xml:space="preserve">open to use similar wording as legacy L3 event triggered reporting delay or make it clear that </w:t>
      </w:r>
      <w:r w:rsidR="00B64E18">
        <w:rPr>
          <w:rFonts w:eastAsia="宋体"/>
          <w:sz w:val="20"/>
          <w:szCs w:val="16"/>
        </w:rPr>
        <w:t xml:space="preserve">the measurement period </w:t>
      </w:r>
      <w:r>
        <w:rPr>
          <w:rFonts w:eastAsia="宋体"/>
          <w:sz w:val="20"/>
          <w:szCs w:val="16"/>
        </w:rPr>
        <w:t>is the maximum one of the cells involved.</w:t>
      </w:r>
      <w:bookmarkEnd w:id="6"/>
    </w:p>
    <w:p w14:paraId="76699321" w14:textId="3B56D8E1" w:rsidR="00844BB9" w:rsidRDefault="00844BB9" w:rsidP="00844BB9">
      <w:pPr>
        <w:spacing w:beforeLines="50" w:before="120" w:afterLines="50" w:after="120"/>
        <w:rPr>
          <w:rFonts w:cstheme="minorHAnsi"/>
          <w:b/>
          <w:sz w:val="20"/>
          <w:szCs w:val="20"/>
        </w:rPr>
      </w:pPr>
      <w:r>
        <w:rPr>
          <w:rFonts w:cstheme="minorHAnsi"/>
          <w:b/>
          <w:sz w:val="20"/>
          <w:szCs w:val="20"/>
        </w:rPr>
        <w:t xml:space="preserve">Proposal </w:t>
      </w:r>
      <w:r w:rsidR="008C53A6">
        <w:rPr>
          <w:rFonts w:cstheme="minorHAnsi"/>
          <w:b/>
          <w:sz w:val="20"/>
          <w:szCs w:val="20"/>
        </w:rPr>
        <w:t>2</w:t>
      </w:r>
      <w:r>
        <w:rPr>
          <w:rFonts w:cstheme="minorHAnsi"/>
          <w:b/>
          <w:sz w:val="20"/>
          <w:szCs w:val="20"/>
        </w:rPr>
        <w:t xml:space="preserve">: </w:t>
      </w:r>
      <w:r w:rsidR="00D91964" w:rsidRPr="00D91964">
        <w:rPr>
          <w:rFonts w:cstheme="minorHAnsi"/>
          <w:b/>
          <w:sz w:val="20"/>
          <w:szCs w:val="20"/>
        </w:rPr>
        <w:t xml:space="preserve">For </w:t>
      </w:r>
      <w:bookmarkStart w:id="7" w:name="_Hlk186207681"/>
      <w:r w:rsidR="00D91964" w:rsidRPr="00D91964">
        <w:rPr>
          <w:rFonts w:cstheme="minorHAnsi"/>
          <w:b/>
          <w:sz w:val="20"/>
          <w:szCs w:val="20"/>
        </w:rPr>
        <w:t>L1 event triggered reporting delay</w:t>
      </w:r>
      <w:bookmarkEnd w:id="7"/>
      <w:r w:rsidR="00D91964" w:rsidRPr="00D91964">
        <w:rPr>
          <w:rFonts w:cstheme="minorHAnsi"/>
          <w:b/>
          <w:sz w:val="20"/>
          <w:szCs w:val="20"/>
        </w:rPr>
        <w:t xml:space="preserve">, open to make it clear that the measurement period </w:t>
      </w:r>
      <w:r w:rsidR="00D91964">
        <w:rPr>
          <w:rFonts w:cstheme="minorHAnsi"/>
          <w:b/>
          <w:sz w:val="20"/>
          <w:szCs w:val="20"/>
        </w:rPr>
        <w:t xml:space="preserve">referred </w:t>
      </w:r>
      <w:r w:rsidR="00D91964" w:rsidRPr="00D91964">
        <w:rPr>
          <w:rFonts w:cstheme="minorHAnsi"/>
          <w:b/>
          <w:sz w:val="20"/>
          <w:szCs w:val="20"/>
        </w:rPr>
        <w:t>is the maximum one of the cells involved.</w:t>
      </w:r>
    </w:p>
    <w:p w14:paraId="4B000863" w14:textId="0622E9C4" w:rsidR="00D91964" w:rsidRDefault="00D91964" w:rsidP="00D91964">
      <w:pPr>
        <w:widowControl/>
        <w:spacing w:after="180"/>
        <w:jc w:val="left"/>
        <w:rPr>
          <w:bCs/>
          <w:sz w:val="20"/>
          <w:szCs w:val="20"/>
        </w:rPr>
      </w:pPr>
      <w:r w:rsidRPr="00D91964">
        <w:rPr>
          <w:rFonts w:eastAsia="宋体" w:hint="eastAsia"/>
          <w:sz w:val="20"/>
          <w:szCs w:val="20"/>
        </w:rPr>
        <w:t>A</w:t>
      </w:r>
      <w:r w:rsidRPr="00D91964">
        <w:rPr>
          <w:rFonts w:eastAsia="宋体"/>
          <w:sz w:val="20"/>
          <w:szCs w:val="20"/>
        </w:rPr>
        <w:t xml:space="preserve">nother issue is whether </w:t>
      </w:r>
      <w:proofErr w:type="spellStart"/>
      <w:r w:rsidRPr="00D91964">
        <w:rPr>
          <w:bCs/>
          <w:sz w:val="20"/>
          <w:szCs w:val="20"/>
        </w:rPr>
        <w:t>T</w:t>
      </w:r>
      <w:r w:rsidRPr="00D91964">
        <w:rPr>
          <w:bCs/>
          <w:sz w:val="20"/>
          <w:szCs w:val="20"/>
          <w:vertAlign w:val="subscript"/>
        </w:rPr>
        <w:t>report</w:t>
      </w:r>
      <w:proofErr w:type="spellEnd"/>
      <w:r w:rsidRPr="00D91964">
        <w:rPr>
          <w:bCs/>
          <w:sz w:val="20"/>
          <w:szCs w:val="20"/>
          <w:vertAlign w:val="subscript"/>
        </w:rPr>
        <w:t xml:space="preserve"> </w:t>
      </w:r>
      <w:r w:rsidRPr="00D91964">
        <w:rPr>
          <w:bCs/>
          <w:sz w:val="20"/>
          <w:szCs w:val="20"/>
        </w:rPr>
        <w:t xml:space="preserve">in L1-RSRP measurement period </w:t>
      </w:r>
      <w:r>
        <w:rPr>
          <w:bCs/>
          <w:sz w:val="20"/>
          <w:szCs w:val="20"/>
        </w:rPr>
        <w:t xml:space="preserve">shall be 0 in </w:t>
      </w:r>
      <w:r w:rsidRPr="00D91964">
        <w:rPr>
          <w:bCs/>
          <w:sz w:val="20"/>
          <w:szCs w:val="20"/>
        </w:rPr>
        <w:t>L1 event triggered reporting delay</w:t>
      </w:r>
      <w:r>
        <w:rPr>
          <w:bCs/>
          <w:sz w:val="20"/>
          <w:szCs w:val="20"/>
        </w:rPr>
        <w:t>.</w:t>
      </w:r>
      <w:r w:rsidR="00291285">
        <w:rPr>
          <w:bCs/>
          <w:sz w:val="20"/>
          <w:szCs w:val="20"/>
        </w:rPr>
        <w:t xml:space="preserve"> For event triggered </w:t>
      </w:r>
      <w:r w:rsidR="00153468">
        <w:rPr>
          <w:bCs/>
          <w:sz w:val="20"/>
          <w:szCs w:val="20"/>
        </w:rPr>
        <w:t xml:space="preserve">aperiodic </w:t>
      </w:r>
      <w:r w:rsidR="00291285">
        <w:rPr>
          <w:bCs/>
          <w:sz w:val="20"/>
          <w:szCs w:val="20"/>
        </w:rPr>
        <w:t xml:space="preserve">MR, we think it is reasonable to set </w:t>
      </w:r>
      <w:proofErr w:type="spellStart"/>
      <w:r w:rsidR="00291285" w:rsidRPr="00D91964">
        <w:rPr>
          <w:bCs/>
          <w:sz w:val="20"/>
          <w:szCs w:val="20"/>
        </w:rPr>
        <w:t>T</w:t>
      </w:r>
      <w:r w:rsidR="00291285" w:rsidRPr="00D91964">
        <w:rPr>
          <w:bCs/>
          <w:sz w:val="20"/>
          <w:szCs w:val="20"/>
          <w:vertAlign w:val="subscript"/>
        </w:rPr>
        <w:t>report</w:t>
      </w:r>
      <w:proofErr w:type="spellEnd"/>
      <w:r w:rsidR="00291285" w:rsidRPr="00D91964">
        <w:rPr>
          <w:bCs/>
          <w:sz w:val="20"/>
          <w:szCs w:val="20"/>
          <w:vertAlign w:val="subscript"/>
        </w:rPr>
        <w:t xml:space="preserve"> </w:t>
      </w:r>
      <w:r w:rsidR="00291285">
        <w:rPr>
          <w:bCs/>
          <w:sz w:val="20"/>
          <w:szCs w:val="20"/>
        </w:rPr>
        <w:t>=0 i</w:t>
      </w:r>
      <w:r w:rsidR="00291285" w:rsidRPr="00D91964">
        <w:rPr>
          <w:bCs/>
          <w:sz w:val="20"/>
          <w:szCs w:val="20"/>
        </w:rPr>
        <w:t>n L1-RSRP measurement period</w:t>
      </w:r>
      <w:r w:rsidR="00291285">
        <w:rPr>
          <w:bCs/>
          <w:sz w:val="20"/>
          <w:szCs w:val="20"/>
        </w:rPr>
        <w:t>. But for event triggered periodic MR, we don’t think so.</w:t>
      </w:r>
    </w:p>
    <w:p w14:paraId="79E86648" w14:textId="1840D54F" w:rsidR="00866ADA" w:rsidRPr="00153468" w:rsidRDefault="00707E32" w:rsidP="00707E32">
      <w:pPr>
        <w:spacing w:beforeLines="50" w:before="120" w:afterLines="50" w:after="120"/>
        <w:rPr>
          <w:rFonts w:cstheme="minorHAnsi"/>
          <w:b/>
          <w:sz w:val="20"/>
          <w:szCs w:val="20"/>
        </w:rPr>
      </w:pPr>
      <w:r w:rsidRPr="00153468">
        <w:rPr>
          <w:rFonts w:cstheme="minorHAnsi"/>
          <w:b/>
          <w:sz w:val="20"/>
          <w:szCs w:val="20"/>
        </w:rPr>
        <w:t xml:space="preserve">Proposal </w:t>
      </w:r>
      <w:r w:rsidR="008C53A6" w:rsidRPr="00153468">
        <w:rPr>
          <w:rFonts w:cstheme="minorHAnsi"/>
          <w:b/>
          <w:sz w:val="20"/>
          <w:szCs w:val="20"/>
        </w:rPr>
        <w:t>3</w:t>
      </w:r>
      <w:r w:rsidRPr="00153468">
        <w:rPr>
          <w:rFonts w:cstheme="minorHAnsi"/>
          <w:b/>
          <w:sz w:val="20"/>
          <w:szCs w:val="20"/>
        </w:rPr>
        <w:t xml:space="preserve">: For event triggered </w:t>
      </w:r>
      <w:r w:rsidR="00153468">
        <w:rPr>
          <w:rFonts w:cstheme="minorHAnsi"/>
          <w:b/>
          <w:sz w:val="20"/>
          <w:szCs w:val="20"/>
        </w:rPr>
        <w:t xml:space="preserve">aperiodic </w:t>
      </w:r>
      <w:r w:rsidRPr="00153468">
        <w:rPr>
          <w:rFonts w:cstheme="minorHAnsi"/>
          <w:b/>
          <w:sz w:val="20"/>
          <w:szCs w:val="20"/>
        </w:rPr>
        <w:t xml:space="preserve">MR, </w:t>
      </w:r>
      <w:proofErr w:type="spellStart"/>
      <w:r w:rsidRPr="00153468">
        <w:rPr>
          <w:b/>
          <w:sz w:val="20"/>
          <w:szCs w:val="20"/>
        </w:rPr>
        <w:t>T</w:t>
      </w:r>
      <w:r w:rsidRPr="00153468">
        <w:rPr>
          <w:b/>
          <w:sz w:val="20"/>
          <w:szCs w:val="20"/>
          <w:vertAlign w:val="subscript"/>
        </w:rPr>
        <w:t>report</w:t>
      </w:r>
      <w:proofErr w:type="spellEnd"/>
      <w:r w:rsidRPr="00153468">
        <w:rPr>
          <w:b/>
          <w:sz w:val="20"/>
          <w:szCs w:val="20"/>
          <w:vertAlign w:val="subscript"/>
        </w:rPr>
        <w:t xml:space="preserve"> </w:t>
      </w:r>
      <w:r w:rsidRPr="00153468">
        <w:rPr>
          <w:b/>
          <w:sz w:val="20"/>
          <w:szCs w:val="20"/>
        </w:rPr>
        <w:t>=</w:t>
      </w:r>
      <w:r w:rsidR="008C53A6" w:rsidRPr="00153468">
        <w:rPr>
          <w:b/>
          <w:sz w:val="20"/>
          <w:szCs w:val="20"/>
        </w:rPr>
        <w:t xml:space="preserve"> </w:t>
      </w:r>
      <w:r w:rsidRPr="00153468">
        <w:rPr>
          <w:b/>
          <w:sz w:val="20"/>
          <w:szCs w:val="20"/>
        </w:rPr>
        <w:t>0 in L1-RSRP measurement period</w:t>
      </w:r>
      <w:r w:rsidR="008C53A6" w:rsidRPr="00153468">
        <w:rPr>
          <w:rFonts w:cstheme="minorHAnsi"/>
          <w:b/>
          <w:sz w:val="20"/>
          <w:szCs w:val="20"/>
        </w:rPr>
        <w:t xml:space="preserve"> but not for event triggered periodic MR</w:t>
      </w:r>
      <w:r w:rsidRPr="00153468">
        <w:rPr>
          <w:rFonts w:cstheme="minorHAnsi"/>
          <w:b/>
          <w:sz w:val="20"/>
          <w:szCs w:val="20"/>
        </w:rPr>
        <w:t>.</w:t>
      </w:r>
    </w:p>
    <w:p w14:paraId="248F2785" w14:textId="617E616F" w:rsidR="00844BB9" w:rsidRPr="00153468" w:rsidRDefault="00866ADA" w:rsidP="00C70579">
      <w:pPr>
        <w:spacing w:beforeLines="50" w:before="120" w:afterLines="50" w:after="120"/>
        <w:rPr>
          <w:rFonts w:eastAsia="宋体"/>
          <w:sz w:val="20"/>
          <w:szCs w:val="20"/>
        </w:rPr>
      </w:pPr>
      <w:r w:rsidRPr="00153468">
        <w:rPr>
          <w:rFonts w:eastAsia="宋体"/>
          <w:sz w:val="20"/>
          <w:szCs w:val="20"/>
        </w:rPr>
        <w:t xml:space="preserve">The next issue is whether to take TTT (time to trigger) into account in the L1 event-triggered reporting delay requirements. In the legacy L3 measurement related test cases, TTT is set to 0, so it is not necessary to take TTT (time to trigger) into account. We are open to further check this issue if TTT </w:t>
      </w:r>
      <w:proofErr w:type="spellStart"/>
      <w:r w:rsidRPr="00153468">
        <w:rPr>
          <w:rFonts w:eastAsia="宋体"/>
          <w:sz w:val="20"/>
          <w:szCs w:val="20"/>
        </w:rPr>
        <w:t>can not</w:t>
      </w:r>
      <w:proofErr w:type="spellEnd"/>
      <w:r w:rsidRPr="00153468">
        <w:rPr>
          <w:rFonts w:eastAsia="宋体"/>
          <w:sz w:val="20"/>
          <w:szCs w:val="20"/>
        </w:rPr>
        <w:t xml:space="preserve"> be set to 0 in RAN2.</w:t>
      </w:r>
    </w:p>
    <w:p w14:paraId="27219F5C" w14:textId="49DE4F08" w:rsidR="00866ADA" w:rsidRPr="00153468" w:rsidRDefault="00866ADA" w:rsidP="00C70579">
      <w:pPr>
        <w:spacing w:beforeLines="50" w:before="120" w:afterLines="50" w:after="120"/>
        <w:rPr>
          <w:rFonts w:eastAsia="宋体"/>
          <w:sz w:val="20"/>
          <w:szCs w:val="20"/>
        </w:rPr>
      </w:pPr>
      <w:r w:rsidRPr="00153468">
        <w:rPr>
          <w:rFonts w:eastAsia="宋体" w:hint="eastAsia"/>
          <w:sz w:val="20"/>
          <w:szCs w:val="20"/>
        </w:rPr>
        <w:t>T</w:t>
      </w:r>
      <w:r w:rsidRPr="00153468">
        <w:rPr>
          <w:rFonts w:eastAsia="宋体"/>
          <w:sz w:val="20"/>
          <w:szCs w:val="20"/>
        </w:rPr>
        <w:t>he last issue is whether</w:t>
      </w:r>
      <w:r w:rsidR="00303F00" w:rsidRPr="00153468">
        <w:rPr>
          <w:rFonts w:eastAsia="宋体"/>
          <w:sz w:val="20"/>
          <w:szCs w:val="20"/>
        </w:rPr>
        <w:t xml:space="preserve"> to consider</w:t>
      </w:r>
      <w:r w:rsidRPr="00153468">
        <w:rPr>
          <w:rFonts w:eastAsia="宋体"/>
          <w:sz w:val="20"/>
          <w:szCs w:val="20"/>
        </w:rPr>
        <w:t xml:space="preserve"> </w:t>
      </w:r>
      <w:bookmarkStart w:id="8" w:name="_Hlk186211483"/>
      <w:r w:rsidR="00303F00" w:rsidRPr="00153468">
        <w:rPr>
          <w:rFonts w:eastAsia="宋体"/>
          <w:sz w:val="20"/>
          <w:szCs w:val="20"/>
        </w:rPr>
        <w:t>the impact of UL resource waiting time</w:t>
      </w:r>
      <w:bookmarkEnd w:id="8"/>
      <w:r w:rsidR="00303F00" w:rsidRPr="00153468">
        <w:rPr>
          <w:rFonts w:eastAsia="宋体"/>
          <w:sz w:val="20"/>
          <w:szCs w:val="20"/>
        </w:rPr>
        <w:t>. We think it is enough to follow L3 event triggered reporting delay, i.e., add the following when writing the CR “</w:t>
      </w:r>
      <w:r w:rsidR="00303F00" w:rsidRPr="00153468">
        <w:rPr>
          <w:sz w:val="20"/>
          <w:szCs w:val="20"/>
        </w:rPr>
        <w:t>This measurement reporting delay excludes a delay which caused by no UL resources being available for UE to send the measurement report on.</w:t>
      </w:r>
      <w:r w:rsidR="00303F00" w:rsidRPr="00153468">
        <w:rPr>
          <w:rFonts w:eastAsia="宋体"/>
          <w:sz w:val="20"/>
          <w:szCs w:val="20"/>
        </w:rPr>
        <w:t>”</w:t>
      </w:r>
    </w:p>
    <w:p w14:paraId="23FE0FA0" w14:textId="39B0AD8E" w:rsidR="00BB3A30" w:rsidRPr="00153468" w:rsidRDefault="004C3CC6" w:rsidP="00303F00">
      <w:pPr>
        <w:spacing w:beforeLines="50" w:before="120" w:afterLines="50" w:after="120"/>
        <w:rPr>
          <w:rFonts w:cstheme="minorHAnsi"/>
          <w:b/>
          <w:sz w:val="20"/>
          <w:szCs w:val="20"/>
        </w:rPr>
      </w:pPr>
      <w:r w:rsidRPr="00153468">
        <w:rPr>
          <w:rFonts w:cstheme="minorHAnsi"/>
          <w:b/>
          <w:sz w:val="20"/>
          <w:szCs w:val="20"/>
        </w:rPr>
        <w:t xml:space="preserve">Proposal </w:t>
      </w:r>
      <w:r w:rsidR="008C53A6" w:rsidRPr="00153468">
        <w:rPr>
          <w:rFonts w:cstheme="minorHAnsi"/>
          <w:b/>
          <w:sz w:val="20"/>
          <w:szCs w:val="20"/>
        </w:rPr>
        <w:t>4</w:t>
      </w:r>
      <w:r w:rsidRPr="00153468">
        <w:rPr>
          <w:rFonts w:cstheme="minorHAnsi"/>
          <w:b/>
          <w:sz w:val="20"/>
          <w:szCs w:val="20"/>
        </w:rPr>
        <w:t xml:space="preserve">: </w:t>
      </w:r>
      <w:r w:rsidR="00303F00" w:rsidRPr="00153468">
        <w:rPr>
          <w:rFonts w:cstheme="minorHAnsi"/>
          <w:b/>
          <w:sz w:val="20"/>
          <w:szCs w:val="20"/>
        </w:rPr>
        <w:t>Regarding the impact of UL resource waiting time, capture it in the same way as L3 event triggered reporting delay, i.e., add the following when writing the CR “This measurement reporting delay excludes a delay which caused by no UL resources being available for UE to send the measurement report on.”</w:t>
      </w:r>
    </w:p>
    <w:p w14:paraId="7DC2EFA3" w14:textId="579306F0" w:rsidR="00DA2E8C" w:rsidRDefault="00931DC8" w:rsidP="00931DC8">
      <w:pPr>
        <w:pStyle w:val="Heading2"/>
        <w:rPr>
          <w:rFonts w:asciiTheme="minorHAnsi" w:hAnsiTheme="minorHAnsi" w:cstheme="minorHAnsi"/>
          <w:sz w:val="28"/>
          <w:szCs w:val="18"/>
        </w:rPr>
      </w:pPr>
      <w:r>
        <w:rPr>
          <w:rFonts w:asciiTheme="minorHAnsi" w:hAnsiTheme="minorHAnsi" w:cstheme="minorHAnsi"/>
          <w:sz w:val="28"/>
          <w:szCs w:val="18"/>
        </w:rPr>
        <w:t xml:space="preserve">2.3 </w:t>
      </w:r>
      <w:r w:rsidRPr="00C903F5">
        <w:rPr>
          <w:rFonts w:asciiTheme="minorHAnsi" w:hAnsiTheme="minorHAnsi" w:cstheme="minorHAnsi"/>
          <w:sz w:val="28"/>
          <w:szCs w:val="18"/>
        </w:rPr>
        <w:t xml:space="preserve">L1 </w:t>
      </w:r>
      <w:r>
        <w:rPr>
          <w:rFonts w:asciiTheme="minorHAnsi" w:hAnsiTheme="minorHAnsi" w:cstheme="minorHAnsi"/>
          <w:sz w:val="28"/>
          <w:szCs w:val="18"/>
        </w:rPr>
        <w:t>filtering</w:t>
      </w:r>
    </w:p>
    <w:p w14:paraId="792D1E0C" w14:textId="554C5A59" w:rsidR="006A37E4" w:rsidRPr="00153468" w:rsidRDefault="006A37E4" w:rsidP="006A37E4">
      <w:pPr>
        <w:textAlignment w:val="baseline"/>
        <w:rPr>
          <w:rFonts w:ascii="Times New Roman" w:eastAsia="Yu Mincho" w:hAnsi="Times New Roman" w:cs="Times New Roman"/>
          <w:kern w:val="0"/>
          <w:sz w:val="20"/>
          <w:szCs w:val="20"/>
          <w:lang w:eastAsia="ko-KR"/>
        </w:rPr>
      </w:pPr>
      <w:r w:rsidRPr="00153468">
        <w:rPr>
          <w:sz w:val="20"/>
          <w:szCs w:val="20"/>
        </w:rPr>
        <w:t>At RAN2#126 (May 2024), it was agreed that the decision on whether the specified L1 filtering is needed should be left to RAN1 as below:</w:t>
      </w:r>
    </w:p>
    <w:p w14:paraId="52E6BD6D" w14:textId="77777777" w:rsidR="006A37E4" w:rsidRPr="00153468" w:rsidRDefault="006A37E4" w:rsidP="006A37E4">
      <w:pPr>
        <w:pStyle w:val="B1"/>
        <w:widowControl/>
        <w:numPr>
          <w:ilvl w:val="0"/>
          <w:numId w:val="19"/>
        </w:numPr>
        <w:spacing w:after="180"/>
        <w:ind w:left="360"/>
        <w:rPr>
          <w:lang w:eastAsia="zh-CN"/>
        </w:rPr>
      </w:pPr>
      <w:r w:rsidRPr="00153468">
        <w:rPr>
          <w:lang w:eastAsia="zh-CN"/>
        </w:rPr>
        <w:t xml:space="preserve">RAN2 assumes filtering of </w:t>
      </w:r>
      <w:r w:rsidRPr="00153468">
        <w:rPr>
          <w:color w:val="000000" w:themeColor="text1"/>
          <w:lang w:eastAsia="zh-CN"/>
        </w:rPr>
        <w:t>the L1 measure results is needed. It’s up to RAN1 whether the specified L1 filtering is needed or ok to leave it to UE implementation.</w:t>
      </w:r>
    </w:p>
    <w:p w14:paraId="3BD9BDBA" w14:textId="38046323" w:rsidR="006A37E4" w:rsidRPr="00153468" w:rsidRDefault="006A37E4" w:rsidP="006A37E4">
      <w:pPr>
        <w:rPr>
          <w:sz w:val="20"/>
          <w:szCs w:val="20"/>
        </w:rPr>
      </w:pPr>
      <w:r w:rsidRPr="00153468">
        <w:rPr>
          <w:sz w:val="20"/>
          <w:szCs w:val="20"/>
          <w:lang w:val="en-GB" w:eastAsia="en-US"/>
        </w:rPr>
        <w:t>In our understanding, RAN2 assumption is that L1 filtering is needed and whether to have specified L1 filtering is up to RAN1. Since RAN1 has no concrete agreement yet, RAN4 needs to wait for more RAN1 input.</w:t>
      </w:r>
      <w:r w:rsidRPr="00153468">
        <w:rPr>
          <w:sz w:val="20"/>
          <w:szCs w:val="20"/>
        </w:rPr>
        <w:t xml:space="preserve"> </w:t>
      </w:r>
    </w:p>
    <w:p w14:paraId="03D024F8" w14:textId="57106B4D" w:rsidR="00DA2E8C" w:rsidRPr="00153468" w:rsidRDefault="006A37E4" w:rsidP="00303F00">
      <w:pPr>
        <w:spacing w:beforeLines="50" w:before="120" w:afterLines="50" w:after="120"/>
        <w:rPr>
          <w:rFonts w:cstheme="minorHAnsi"/>
          <w:b/>
          <w:sz w:val="20"/>
          <w:szCs w:val="20"/>
        </w:rPr>
      </w:pPr>
      <w:r w:rsidRPr="00153468">
        <w:rPr>
          <w:rFonts w:cstheme="minorHAnsi"/>
          <w:b/>
          <w:sz w:val="20"/>
          <w:szCs w:val="20"/>
        </w:rPr>
        <w:t xml:space="preserve">Proposal </w:t>
      </w:r>
      <w:r w:rsidR="008C53A6" w:rsidRPr="00153468">
        <w:rPr>
          <w:rFonts w:cstheme="minorHAnsi"/>
          <w:b/>
          <w:sz w:val="20"/>
          <w:szCs w:val="20"/>
        </w:rPr>
        <w:t>5</w:t>
      </w:r>
      <w:r w:rsidRPr="00153468">
        <w:rPr>
          <w:rFonts w:cstheme="minorHAnsi"/>
          <w:b/>
          <w:sz w:val="20"/>
          <w:szCs w:val="20"/>
        </w:rPr>
        <w:t>: Wait for more RAN1 progress on whether and how to consider L1 filtering.</w:t>
      </w:r>
    </w:p>
    <w:bookmarkEnd w:id="0"/>
    <w:bookmarkEnd w:id="2"/>
    <w:bookmarkEnd w:id="3"/>
    <w:p w14:paraId="4DE6E1A9" w14:textId="4A5CF66B"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70F082F"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views on</w:t>
      </w:r>
      <w:r w:rsidR="00801F9F" w:rsidRPr="00153468">
        <w:rPr>
          <w:sz w:val="20"/>
          <w:szCs w:val="20"/>
        </w:rPr>
        <w:t xml:space="preserve"> </w:t>
      </w:r>
      <w:r w:rsidR="008243B8" w:rsidRPr="00153468">
        <w:rPr>
          <w:sz w:val="20"/>
          <w:szCs w:val="20"/>
        </w:rPr>
        <w:t xml:space="preserve">event triggered L1 report in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8D0760" w:rsidRPr="00153468">
        <w:rPr>
          <w:sz w:val="20"/>
          <w:szCs w:val="20"/>
        </w:rPr>
        <w:t>s</w:t>
      </w:r>
      <w:r w:rsidR="00E710BA" w:rsidRPr="00153468">
        <w:rPr>
          <w:sz w:val="20"/>
          <w:szCs w:val="20"/>
        </w:rPr>
        <w:t>:</w:t>
      </w:r>
    </w:p>
    <w:p w14:paraId="64EF6045" w14:textId="77777777" w:rsidR="00731E24" w:rsidRPr="00153468" w:rsidRDefault="00731E24" w:rsidP="00731E24">
      <w:pPr>
        <w:spacing w:beforeLines="50" w:before="120" w:afterLines="50" w:after="120"/>
        <w:rPr>
          <w:rFonts w:cstheme="minorHAnsi"/>
          <w:b/>
          <w:sz w:val="20"/>
          <w:szCs w:val="20"/>
        </w:rPr>
      </w:pPr>
      <w:r w:rsidRPr="00153468">
        <w:rPr>
          <w:rFonts w:cstheme="minorHAnsi"/>
          <w:b/>
          <w:sz w:val="20"/>
          <w:szCs w:val="20"/>
        </w:rPr>
        <w:t xml:space="preserve">Proposal 1: Open to let </w:t>
      </w:r>
      <w:r w:rsidRPr="00153468">
        <w:rPr>
          <w:b/>
          <w:bCs/>
          <w:sz w:val="20"/>
          <w:szCs w:val="20"/>
        </w:rPr>
        <w:t>RAN1 discuss the number of events supported by UE at first.</w:t>
      </w:r>
    </w:p>
    <w:p w14:paraId="289D79AE" w14:textId="15135E42" w:rsidR="00866262" w:rsidRPr="00153468" w:rsidRDefault="00731E24" w:rsidP="00731E24">
      <w:pPr>
        <w:spacing w:beforeLines="50" w:before="120" w:afterLines="50" w:after="120"/>
        <w:rPr>
          <w:rFonts w:cstheme="minorHAnsi"/>
          <w:b/>
          <w:sz w:val="20"/>
          <w:szCs w:val="20"/>
        </w:rPr>
      </w:pPr>
      <w:r w:rsidRPr="00153468">
        <w:rPr>
          <w:rFonts w:cstheme="minorHAnsi"/>
          <w:b/>
          <w:sz w:val="20"/>
          <w:szCs w:val="20"/>
        </w:rPr>
        <w:t>Proposal 2: For L1 event triggered reporting delay, open to make it clear that the measurement period referred is the maximum one of the cells involved.</w:t>
      </w:r>
    </w:p>
    <w:p w14:paraId="1B6404AD" w14:textId="02EF5C44" w:rsidR="00731E24" w:rsidRPr="00153468" w:rsidRDefault="00731E24" w:rsidP="00731E24">
      <w:pPr>
        <w:spacing w:beforeLines="50" w:before="120" w:afterLines="50" w:after="120"/>
        <w:rPr>
          <w:rFonts w:cstheme="minorHAnsi"/>
          <w:b/>
          <w:sz w:val="20"/>
          <w:szCs w:val="20"/>
        </w:rPr>
      </w:pPr>
      <w:r w:rsidRPr="00153468">
        <w:rPr>
          <w:rFonts w:cstheme="minorHAnsi"/>
          <w:b/>
          <w:sz w:val="20"/>
          <w:szCs w:val="20"/>
        </w:rPr>
        <w:t xml:space="preserve">Proposal 3: For event triggered </w:t>
      </w:r>
      <w:r w:rsidR="00153468">
        <w:rPr>
          <w:rFonts w:cstheme="minorHAnsi"/>
          <w:b/>
          <w:sz w:val="20"/>
          <w:szCs w:val="20"/>
        </w:rPr>
        <w:t xml:space="preserve">aperiodic </w:t>
      </w:r>
      <w:r w:rsidRPr="00153468">
        <w:rPr>
          <w:rFonts w:cstheme="minorHAnsi"/>
          <w:b/>
          <w:sz w:val="20"/>
          <w:szCs w:val="20"/>
        </w:rPr>
        <w:t xml:space="preserve">MR, </w:t>
      </w:r>
      <w:proofErr w:type="spellStart"/>
      <w:r w:rsidRPr="00153468">
        <w:rPr>
          <w:b/>
          <w:sz w:val="20"/>
          <w:szCs w:val="20"/>
        </w:rPr>
        <w:t>T</w:t>
      </w:r>
      <w:r w:rsidRPr="00153468">
        <w:rPr>
          <w:b/>
          <w:sz w:val="20"/>
          <w:szCs w:val="20"/>
          <w:vertAlign w:val="subscript"/>
        </w:rPr>
        <w:t>report</w:t>
      </w:r>
      <w:proofErr w:type="spellEnd"/>
      <w:r w:rsidRPr="00153468">
        <w:rPr>
          <w:b/>
          <w:sz w:val="20"/>
          <w:szCs w:val="20"/>
          <w:vertAlign w:val="subscript"/>
        </w:rPr>
        <w:t xml:space="preserve"> </w:t>
      </w:r>
      <w:r w:rsidRPr="00153468">
        <w:rPr>
          <w:b/>
          <w:sz w:val="20"/>
          <w:szCs w:val="20"/>
        </w:rPr>
        <w:t>= 0 in L1-RSRP measurement period</w:t>
      </w:r>
      <w:r w:rsidRPr="00153468">
        <w:rPr>
          <w:rFonts w:cstheme="minorHAnsi"/>
          <w:b/>
          <w:sz w:val="20"/>
          <w:szCs w:val="20"/>
        </w:rPr>
        <w:t xml:space="preserve"> but not for event triggered periodic MR.</w:t>
      </w:r>
    </w:p>
    <w:p w14:paraId="32D6B42A" w14:textId="516CED22" w:rsidR="00731E24" w:rsidRPr="00153468" w:rsidRDefault="00731E24" w:rsidP="00731E24">
      <w:pPr>
        <w:spacing w:beforeLines="50" w:before="120" w:afterLines="50" w:after="120"/>
        <w:rPr>
          <w:rFonts w:cstheme="minorHAnsi"/>
          <w:b/>
          <w:sz w:val="20"/>
          <w:szCs w:val="20"/>
        </w:rPr>
      </w:pPr>
      <w:r w:rsidRPr="00153468">
        <w:rPr>
          <w:rFonts w:cstheme="minorHAnsi"/>
          <w:b/>
          <w:sz w:val="20"/>
          <w:szCs w:val="20"/>
        </w:rPr>
        <w:t>Proposal 4: Regarding the impact of UL resource waiting time, capture it in the same way as L3 event triggered reporting delay, i.e., add the following when writing the CR “This measurement reporting delay excludes a delay which caused by no UL resources being available for UE to send the measurement report on.”</w:t>
      </w:r>
    </w:p>
    <w:p w14:paraId="7C9D822A" w14:textId="2313C985" w:rsidR="00731E24" w:rsidRPr="00153468" w:rsidRDefault="00731E24" w:rsidP="00731E24">
      <w:pPr>
        <w:spacing w:beforeLines="50" w:before="120" w:afterLines="50" w:after="120"/>
        <w:rPr>
          <w:rFonts w:cstheme="minorHAnsi"/>
          <w:b/>
          <w:sz w:val="20"/>
          <w:szCs w:val="20"/>
        </w:rPr>
      </w:pPr>
      <w:r w:rsidRPr="00153468">
        <w:rPr>
          <w:rFonts w:cstheme="minorHAnsi"/>
          <w:b/>
          <w:sz w:val="20"/>
          <w:szCs w:val="20"/>
        </w:rPr>
        <w:t>Proposal 5: Wait for more RAN1 progress on whether and how to consider L1 filtering.</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lastRenderedPageBreak/>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14F53A19" w:rsidR="002D68FA" w:rsidRPr="009324DF" w:rsidRDefault="00C40A36" w:rsidP="00876A2D">
      <w:pPr>
        <w:pStyle w:val="references0"/>
        <w:rPr>
          <w:rFonts w:asciiTheme="minorHAnsi" w:eastAsiaTheme="minorEastAsia" w:hAnsiTheme="minorHAnsi" w:cstheme="minorBidi"/>
          <w:noProof w:val="0"/>
          <w:kern w:val="2"/>
          <w:szCs w:val="20"/>
          <w:lang w:eastAsia="zh-CN"/>
        </w:rPr>
      </w:pPr>
      <w:r w:rsidRPr="00C40A36">
        <w:rPr>
          <w:rFonts w:asciiTheme="minorHAnsi" w:eastAsiaTheme="minorEastAsia" w:hAnsiTheme="minorHAnsi" w:cstheme="minorBidi"/>
          <w:noProof w:val="0"/>
          <w:kern w:val="2"/>
          <w:szCs w:val="20"/>
          <w:lang w:eastAsia="zh-CN"/>
        </w:rPr>
        <w:t>R4-2420101</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Pr>
          <w:rFonts w:asciiTheme="minorHAnsi" w:eastAsiaTheme="minorEastAsia" w:hAnsiTheme="minorHAnsi" w:cstheme="minorBidi"/>
          <w:noProof w:val="0"/>
          <w:kern w:val="2"/>
          <w:szCs w:val="20"/>
          <w:lang w:eastAsia="zh-CN"/>
        </w:rPr>
        <w:t>3</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55D48" w14:textId="77777777" w:rsidR="00BB7F0F" w:rsidRDefault="00BB7F0F">
      <w:r>
        <w:separator/>
      </w:r>
    </w:p>
  </w:endnote>
  <w:endnote w:type="continuationSeparator" w:id="0">
    <w:p w14:paraId="78DC4C87" w14:textId="77777777" w:rsidR="00BB7F0F" w:rsidRDefault="00BB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E773B" w14:textId="77777777" w:rsidR="00BB7F0F" w:rsidRDefault="00BB7F0F">
      <w:r>
        <w:separator/>
      </w:r>
    </w:p>
  </w:footnote>
  <w:footnote w:type="continuationSeparator" w:id="0">
    <w:p w14:paraId="35872E47" w14:textId="77777777" w:rsidR="00BB7F0F" w:rsidRDefault="00BB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3"/>
  </w:num>
  <w:num w:numId="2" w16cid:durableId="2066179577">
    <w:abstractNumId w:val="7"/>
  </w:num>
  <w:num w:numId="3" w16cid:durableId="1696270071">
    <w:abstractNumId w:val="1"/>
  </w:num>
  <w:num w:numId="4" w16cid:durableId="1988512168">
    <w:abstractNumId w:val="0"/>
  </w:num>
  <w:num w:numId="5" w16cid:durableId="1507675303">
    <w:abstractNumId w:val="9"/>
    <w:lvlOverride w:ilvl="0">
      <w:startOverride w:val="1"/>
    </w:lvlOverride>
  </w:num>
  <w:num w:numId="6" w16cid:durableId="1064258278">
    <w:abstractNumId w:val="14"/>
  </w:num>
  <w:num w:numId="7" w16cid:durableId="648172848">
    <w:abstractNumId w:val="10"/>
  </w:num>
  <w:num w:numId="8" w16cid:durableId="929192334">
    <w:abstractNumId w:val="11"/>
  </w:num>
  <w:num w:numId="9" w16cid:durableId="1661928400">
    <w:abstractNumId w:val="6"/>
  </w:num>
  <w:num w:numId="10" w16cid:durableId="913969805">
    <w:abstractNumId w:val="12"/>
  </w:num>
  <w:num w:numId="11" w16cid:durableId="1982029420">
    <w:abstractNumId w:val="8"/>
  </w:num>
  <w:num w:numId="12" w16cid:durableId="1000960844">
    <w:abstractNumId w:val="2"/>
  </w:num>
  <w:num w:numId="13" w16cid:durableId="1963994101">
    <w:abstractNumId w:val="5"/>
  </w:num>
  <w:num w:numId="14" w16cid:durableId="27264513">
    <w:abstractNumId w:val="16"/>
  </w:num>
  <w:num w:numId="15" w16cid:durableId="1352300169">
    <w:abstractNumId w:val="16"/>
  </w:num>
  <w:num w:numId="16" w16cid:durableId="476924443">
    <w:abstractNumId w:val="15"/>
  </w:num>
  <w:num w:numId="17" w16cid:durableId="1116212705">
    <w:abstractNumId w:val="3"/>
  </w:num>
  <w:num w:numId="18" w16cid:durableId="577010698">
    <w:abstractNumId w:val="4"/>
  </w:num>
  <w:num w:numId="19" w16cid:durableId="8107557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468"/>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534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4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2</cp:revision>
  <dcterms:created xsi:type="dcterms:W3CDTF">2025-02-07T11:59:00Z</dcterms:created>
  <dcterms:modified xsi:type="dcterms:W3CDTF">2025-02-07T11:59:00Z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